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35" w:rsidRPr="005510E7" w:rsidRDefault="00286F35" w:rsidP="0043249A">
      <w:pPr>
        <w:spacing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3D42CD" w:rsidRPr="005510E7" w:rsidRDefault="003D42CD" w:rsidP="0043249A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510E7">
        <w:rPr>
          <w:rFonts w:ascii="Times New Roman" w:hAnsi="Times New Roman" w:cs="Times New Roman"/>
          <w:b/>
          <w:szCs w:val="24"/>
        </w:rPr>
        <w:t xml:space="preserve">RESOLUÇÃO Nº </w:t>
      </w:r>
      <w:r w:rsidR="00066681">
        <w:rPr>
          <w:rFonts w:ascii="Times New Roman" w:hAnsi="Times New Roman" w:cs="Times New Roman"/>
          <w:b/>
          <w:szCs w:val="24"/>
        </w:rPr>
        <w:t>014</w:t>
      </w:r>
      <w:r w:rsidR="005510E7" w:rsidRPr="005510E7">
        <w:rPr>
          <w:rFonts w:ascii="Times New Roman" w:hAnsi="Times New Roman" w:cs="Times New Roman"/>
          <w:b/>
          <w:szCs w:val="24"/>
        </w:rPr>
        <w:t>/2024</w:t>
      </w:r>
      <w:r w:rsidR="00384C39" w:rsidRPr="005510E7">
        <w:rPr>
          <w:rFonts w:ascii="Times New Roman" w:hAnsi="Times New Roman" w:cs="Times New Roman"/>
          <w:b/>
          <w:szCs w:val="24"/>
        </w:rPr>
        <w:t>–</w:t>
      </w:r>
      <w:r w:rsidRPr="005510E7">
        <w:rPr>
          <w:rFonts w:ascii="Times New Roman" w:hAnsi="Times New Roman" w:cs="Times New Roman"/>
          <w:b/>
          <w:szCs w:val="24"/>
        </w:rPr>
        <w:t xml:space="preserve"> TCE</w:t>
      </w:r>
      <w:r w:rsidR="00384C39" w:rsidRPr="005510E7">
        <w:rPr>
          <w:rFonts w:ascii="Times New Roman" w:hAnsi="Times New Roman" w:cs="Times New Roman"/>
          <w:b/>
          <w:szCs w:val="24"/>
        </w:rPr>
        <w:t xml:space="preserve">, de </w:t>
      </w:r>
      <w:r w:rsidR="00066681">
        <w:rPr>
          <w:rFonts w:ascii="Times New Roman" w:hAnsi="Times New Roman" w:cs="Times New Roman"/>
          <w:b/>
          <w:szCs w:val="24"/>
        </w:rPr>
        <w:t>11</w:t>
      </w:r>
      <w:r w:rsidR="005510E7" w:rsidRPr="005510E7">
        <w:rPr>
          <w:rFonts w:ascii="Times New Roman" w:hAnsi="Times New Roman" w:cs="Times New Roman"/>
          <w:b/>
          <w:szCs w:val="24"/>
        </w:rPr>
        <w:t xml:space="preserve"> de </w:t>
      </w:r>
      <w:r w:rsidR="00066681">
        <w:rPr>
          <w:rFonts w:ascii="Times New Roman" w:hAnsi="Times New Roman" w:cs="Times New Roman"/>
          <w:b/>
          <w:szCs w:val="24"/>
        </w:rPr>
        <w:t>junho</w:t>
      </w:r>
      <w:r w:rsidR="005510E7" w:rsidRPr="005510E7">
        <w:rPr>
          <w:rFonts w:ascii="Times New Roman" w:hAnsi="Times New Roman" w:cs="Times New Roman"/>
          <w:b/>
          <w:szCs w:val="24"/>
        </w:rPr>
        <w:t xml:space="preserve"> de 2024</w:t>
      </w:r>
      <w:r w:rsidR="00384C39" w:rsidRPr="005510E7">
        <w:rPr>
          <w:rFonts w:ascii="Times New Roman" w:hAnsi="Times New Roman" w:cs="Times New Roman"/>
          <w:b/>
          <w:szCs w:val="24"/>
        </w:rPr>
        <w:t>.</w:t>
      </w:r>
    </w:p>
    <w:p w:rsidR="003D42CD" w:rsidRPr="005510E7" w:rsidRDefault="003D42CD" w:rsidP="0043249A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11011" w:rsidRDefault="00B11011" w:rsidP="0043249A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1505A" w:rsidRDefault="003D42CD" w:rsidP="0043249A">
      <w:pPr>
        <w:spacing w:line="240" w:lineRule="auto"/>
        <w:ind w:left="3969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 xml:space="preserve">Dispõe sobre a aprovação do Anteprojeto </w:t>
      </w:r>
      <w:r w:rsidR="002B4AE2" w:rsidRPr="005510E7">
        <w:rPr>
          <w:rFonts w:ascii="Times New Roman" w:hAnsi="Times New Roman" w:cs="Times New Roman"/>
          <w:szCs w:val="24"/>
        </w:rPr>
        <w:t xml:space="preserve">de Lei </w:t>
      </w:r>
      <w:r w:rsidR="00FD411B" w:rsidRPr="005510E7">
        <w:rPr>
          <w:rFonts w:ascii="Times New Roman" w:hAnsi="Times New Roman" w:cs="Times New Roman"/>
          <w:szCs w:val="24"/>
        </w:rPr>
        <w:t xml:space="preserve">Complementar </w:t>
      </w:r>
      <w:r w:rsidR="002B4AE2" w:rsidRPr="005510E7">
        <w:rPr>
          <w:rFonts w:ascii="Times New Roman" w:hAnsi="Times New Roman" w:cs="Times New Roman"/>
          <w:szCs w:val="24"/>
        </w:rPr>
        <w:t xml:space="preserve">que </w:t>
      </w:r>
      <w:r w:rsidR="00D1505A" w:rsidRPr="005510E7">
        <w:rPr>
          <w:rFonts w:ascii="Times New Roman" w:hAnsi="Times New Roman" w:cs="Times New Roman"/>
          <w:szCs w:val="24"/>
        </w:rPr>
        <w:t xml:space="preserve">trata </w:t>
      </w:r>
      <w:r w:rsidR="008371B9">
        <w:rPr>
          <w:rFonts w:ascii="Times New Roman" w:hAnsi="Times New Roman" w:cs="Times New Roman"/>
          <w:szCs w:val="24"/>
        </w:rPr>
        <w:t xml:space="preserve">do reajuste </w:t>
      </w:r>
      <w:r w:rsidR="00D1505A" w:rsidRPr="005510E7">
        <w:rPr>
          <w:rFonts w:ascii="Times New Roman" w:hAnsi="Times New Roman" w:cs="Times New Roman"/>
          <w:szCs w:val="24"/>
        </w:rPr>
        <w:t xml:space="preserve">da remuneração dos </w:t>
      </w:r>
      <w:r w:rsidR="00DF66EE">
        <w:rPr>
          <w:rFonts w:ascii="Times New Roman" w:hAnsi="Times New Roman" w:cs="Times New Roman"/>
          <w:szCs w:val="24"/>
        </w:rPr>
        <w:t>servidores</w:t>
      </w:r>
      <w:r w:rsidR="00D1505A" w:rsidRPr="005510E7">
        <w:rPr>
          <w:rFonts w:ascii="Times New Roman" w:hAnsi="Times New Roman" w:cs="Times New Roman"/>
          <w:szCs w:val="24"/>
        </w:rPr>
        <w:t xml:space="preserve"> do Quadro </w:t>
      </w:r>
      <w:r w:rsidR="00DF66EE">
        <w:rPr>
          <w:rFonts w:ascii="Times New Roman" w:hAnsi="Times New Roman" w:cs="Times New Roman"/>
          <w:szCs w:val="24"/>
        </w:rPr>
        <w:t xml:space="preserve">Geral </w:t>
      </w:r>
      <w:r w:rsidR="00D1505A" w:rsidRPr="005510E7">
        <w:rPr>
          <w:rFonts w:ascii="Times New Roman" w:hAnsi="Times New Roman" w:cs="Times New Roman"/>
          <w:szCs w:val="24"/>
        </w:rPr>
        <w:t>de Pessoal do Tribunal de Contas do Estado do Rio Grande do Norte</w:t>
      </w:r>
      <w:r w:rsidR="00F641AF">
        <w:rPr>
          <w:rFonts w:ascii="Times New Roman" w:hAnsi="Times New Roman" w:cs="Times New Roman"/>
          <w:szCs w:val="24"/>
        </w:rPr>
        <w:t>, e dá outras providências.</w:t>
      </w:r>
    </w:p>
    <w:p w:rsidR="003D42CD" w:rsidRPr="005510E7" w:rsidRDefault="003D42CD" w:rsidP="0043249A">
      <w:pPr>
        <w:spacing w:line="240" w:lineRule="auto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:rsidR="004442BB" w:rsidRPr="005510E7" w:rsidRDefault="004442BB" w:rsidP="0043249A">
      <w:pPr>
        <w:spacing w:line="240" w:lineRule="auto"/>
        <w:rPr>
          <w:rFonts w:ascii="Times New Roman" w:hAnsi="Times New Roman" w:cs="Times New Roman"/>
          <w:szCs w:val="24"/>
        </w:rPr>
      </w:pPr>
    </w:p>
    <w:p w:rsidR="00B11011" w:rsidRPr="005510E7" w:rsidRDefault="00B11011" w:rsidP="0043249A">
      <w:pPr>
        <w:spacing w:line="240" w:lineRule="auto"/>
        <w:rPr>
          <w:rFonts w:ascii="Times New Roman" w:hAnsi="Times New Roman" w:cs="Times New Roman"/>
          <w:szCs w:val="24"/>
        </w:rPr>
      </w:pPr>
    </w:p>
    <w:p w:rsidR="00B55739" w:rsidRPr="005510E7" w:rsidRDefault="003D42CD" w:rsidP="00884D42">
      <w:pPr>
        <w:ind w:firstLine="1134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b/>
          <w:szCs w:val="24"/>
        </w:rPr>
        <w:t>O TRIBUNAL DE CONTAS DO ESTADO DO RIO GRANDE DO NORTE</w:t>
      </w:r>
      <w:r w:rsidRPr="005510E7">
        <w:rPr>
          <w:rFonts w:ascii="Times New Roman" w:hAnsi="Times New Roman" w:cs="Times New Roman"/>
          <w:szCs w:val="24"/>
        </w:rPr>
        <w:t xml:space="preserve">, no uso das atribuições que lhe confere o inciso XIX do art. 7º da Lei Complementar Estadual nº 464, de </w:t>
      </w:r>
      <w:r w:rsidR="00B11011" w:rsidRPr="005510E7">
        <w:rPr>
          <w:rFonts w:ascii="Times New Roman" w:hAnsi="Times New Roman" w:cs="Times New Roman"/>
          <w:szCs w:val="24"/>
        </w:rPr>
        <w:t>0</w:t>
      </w:r>
      <w:r w:rsidRPr="005510E7">
        <w:rPr>
          <w:rFonts w:ascii="Times New Roman" w:hAnsi="Times New Roman" w:cs="Times New Roman"/>
          <w:szCs w:val="24"/>
        </w:rPr>
        <w:t>5 de janeiro de 2012, combinado com o</w:t>
      </w:r>
      <w:r w:rsidR="00FD411B" w:rsidRPr="005510E7">
        <w:rPr>
          <w:rFonts w:ascii="Times New Roman" w:hAnsi="Times New Roman" w:cs="Times New Roman"/>
          <w:szCs w:val="24"/>
        </w:rPr>
        <w:t>s</w:t>
      </w:r>
      <w:r w:rsidRPr="005510E7">
        <w:rPr>
          <w:rFonts w:ascii="Times New Roman" w:hAnsi="Times New Roman" w:cs="Times New Roman"/>
          <w:szCs w:val="24"/>
        </w:rPr>
        <w:t xml:space="preserve"> inciso</w:t>
      </w:r>
      <w:r w:rsidR="00FD411B" w:rsidRPr="005510E7">
        <w:rPr>
          <w:rFonts w:ascii="Times New Roman" w:hAnsi="Times New Roman" w:cs="Times New Roman"/>
          <w:szCs w:val="24"/>
        </w:rPr>
        <w:t>s</w:t>
      </w:r>
      <w:r w:rsidRPr="005510E7">
        <w:rPr>
          <w:rFonts w:ascii="Times New Roman" w:hAnsi="Times New Roman" w:cs="Times New Roman"/>
          <w:szCs w:val="24"/>
        </w:rPr>
        <w:t xml:space="preserve"> IX</w:t>
      </w:r>
      <w:r w:rsidR="00FD411B" w:rsidRPr="005510E7">
        <w:rPr>
          <w:rFonts w:ascii="Times New Roman" w:hAnsi="Times New Roman" w:cs="Times New Roman"/>
          <w:szCs w:val="24"/>
        </w:rPr>
        <w:t xml:space="preserve"> e XII</w:t>
      </w:r>
      <w:r w:rsidRPr="005510E7">
        <w:rPr>
          <w:rFonts w:ascii="Times New Roman" w:hAnsi="Times New Roman" w:cs="Times New Roman"/>
          <w:szCs w:val="24"/>
        </w:rPr>
        <w:t xml:space="preserve"> do art. 12 do Regimento Interno do Tribunal de Contas do Estado, aprovado pela Resolução nº 009/2012-TCE, de 19 de abril de 2012</w:t>
      </w:r>
      <w:r w:rsidR="00884D42">
        <w:rPr>
          <w:rFonts w:ascii="Times New Roman" w:hAnsi="Times New Roman" w:cs="Times New Roman"/>
          <w:szCs w:val="24"/>
        </w:rPr>
        <w:t xml:space="preserve">, </w:t>
      </w:r>
      <w:proofErr w:type="gramStart"/>
      <w:r w:rsidR="00884D42">
        <w:rPr>
          <w:rFonts w:ascii="Times New Roman" w:hAnsi="Times New Roman" w:cs="Times New Roman"/>
          <w:szCs w:val="24"/>
        </w:rPr>
        <w:t>e</w:t>
      </w:r>
      <w:proofErr w:type="gramEnd"/>
      <w:r w:rsidR="00884D42">
        <w:rPr>
          <w:rFonts w:ascii="Times New Roman" w:hAnsi="Times New Roman" w:cs="Times New Roman"/>
          <w:szCs w:val="24"/>
        </w:rPr>
        <w:t xml:space="preserve"> </w:t>
      </w:r>
    </w:p>
    <w:p w:rsidR="005510E7" w:rsidRPr="005510E7" w:rsidRDefault="005510E7" w:rsidP="00884D42">
      <w:pPr>
        <w:ind w:firstLine="1134"/>
        <w:rPr>
          <w:rFonts w:ascii="Times New Roman" w:hAnsi="Times New Roman" w:cs="Times New Roman"/>
          <w:szCs w:val="24"/>
        </w:rPr>
      </w:pPr>
    </w:p>
    <w:p w:rsidR="00AA6341" w:rsidRPr="005510E7" w:rsidRDefault="00884D42" w:rsidP="00884D42">
      <w:pPr>
        <w:ind w:firstLine="1134"/>
        <w:rPr>
          <w:rFonts w:ascii="Times New Roman" w:hAnsi="Times New Roman" w:cs="Times New Roman"/>
          <w:szCs w:val="24"/>
        </w:rPr>
      </w:pPr>
      <w:r w:rsidRPr="00884D42">
        <w:rPr>
          <w:rFonts w:ascii="Times New Roman" w:hAnsi="Times New Roman" w:cs="Times New Roman"/>
          <w:b/>
          <w:szCs w:val="24"/>
        </w:rPr>
        <w:t>CONSIDERANDO</w:t>
      </w:r>
      <w:r w:rsidR="00F31FD6" w:rsidRPr="005510E7">
        <w:rPr>
          <w:rFonts w:ascii="Times New Roman" w:hAnsi="Times New Roman" w:cs="Times New Roman"/>
          <w:szCs w:val="24"/>
        </w:rPr>
        <w:t xml:space="preserve"> a </w:t>
      </w:r>
      <w:r w:rsidR="00620EF5" w:rsidRPr="005510E7">
        <w:rPr>
          <w:rFonts w:ascii="Times New Roman" w:hAnsi="Times New Roman" w:cs="Times New Roman"/>
          <w:szCs w:val="24"/>
        </w:rPr>
        <w:t xml:space="preserve">norma </w:t>
      </w:r>
      <w:r w:rsidR="00AA6341" w:rsidRPr="005510E7">
        <w:rPr>
          <w:rFonts w:ascii="Times New Roman" w:hAnsi="Times New Roman" w:cs="Times New Roman"/>
          <w:szCs w:val="24"/>
        </w:rPr>
        <w:t>do art. 96, inciso II, alínea “b” c/c art. 73 da Constituição da República Federativa do Brasil e, ainda, do</w:t>
      </w:r>
      <w:r w:rsidR="00764FFD" w:rsidRPr="005510E7">
        <w:rPr>
          <w:rFonts w:ascii="Times New Roman" w:hAnsi="Times New Roman" w:cs="Times New Roman"/>
          <w:szCs w:val="24"/>
        </w:rPr>
        <w:t>s</w:t>
      </w:r>
      <w:r w:rsidR="00577E7C">
        <w:rPr>
          <w:rFonts w:ascii="Times New Roman" w:hAnsi="Times New Roman" w:cs="Times New Roman"/>
          <w:szCs w:val="24"/>
        </w:rPr>
        <w:t xml:space="preserve"> </w:t>
      </w:r>
      <w:r w:rsidR="00620EF5" w:rsidRPr="005510E7">
        <w:rPr>
          <w:rFonts w:ascii="Times New Roman" w:hAnsi="Times New Roman" w:cs="Times New Roman"/>
          <w:szCs w:val="24"/>
        </w:rPr>
        <w:t>art</w:t>
      </w:r>
      <w:r w:rsidR="00764FFD" w:rsidRPr="005510E7">
        <w:rPr>
          <w:rFonts w:ascii="Times New Roman" w:hAnsi="Times New Roman" w:cs="Times New Roman"/>
          <w:szCs w:val="24"/>
        </w:rPr>
        <w:t>igos 46 e</w:t>
      </w:r>
      <w:r w:rsidR="00620EF5" w:rsidRPr="005510E7">
        <w:rPr>
          <w:rFonts w:ascii="Times New Roman" w:hAnsi="Times New Roman" w:cs="Times New Roman"/>
          <w:szCs w:val="24"/>
        </w:rPr>
        <w:t xml:space="preserve"> 56, inciso III, </w:t>
      </w:r>
      <w:r w:rsidR="00764FFD" w:rsidRPr="005510E7">
        <w:rPr>
          <w:rFonts w:ascii="Times New Roman" w:hAnsi="Times New Roman" w:cs="Times New Roman"/>
          <w:szCs w:val="24"/>
        </w:rPr>
        <w:t xml:space="preserve">ambos </w:t>
      </w:r>
      <w:r w:rsidR="00620EF5" w:rsidRPr="005510E7">
        <w:rPr>
          <w:rFonts w:ascii="Times New Roman" w:hAnsi="Times New Roman" w:cs="Times New Roman"/>
          <w:szCs w:val="24"/>
        </w:rPr>
        <w:t xml:space="preserve">da Constituição do Estado do Rio Grande </w:t>
      </w:r>
      <w:r w:rsidR="00AA6341" w:rsidRPr="005510E7">
        <w:rPr>
          <w:rFonts w:ascii="Times New Roman" w:hAnsi="Times New Roman" w:cs="Times New Roman"/>
          <w:szCs w:val="24"/>
        </w:rPr>
        <w:t>c/c art. 7º, inciso IV da Lei Complementar Estadual nº 464, de 05 de janeiro de 2012</w:t>
      </w:r>
      <w:r w:rsidR="00FD411B" w:rsidRPr="005510E7">
        <w:rPr>
          <w:rFonts w:ascii="Times New Roman" w:hAnsi="Times New Roman" w:cs="Times New Roman"/>
          <w:szCs w:val="24"/>
        </w:rPr>
        <w:t>,</w:t>
      </w:r>
      <w:r w:rsidR="00C307C6">
        <w:rPr>
          <w:rFonts w:ascii="Times New Roman" w:hAnsi="Times New Roman" w:cs="Times New Roman"/>
          <w:szCs w:val="24"/>
        </w:rPr>
        <w:t xml:space="preserve"> </w:t>
      </w:r>
      <w:r w:rsidR="00620EF5" w:rsidRPr="005510E7">
        <w:rPr>
          <w:rFonts w:ascii="Times New Roman" w:hAnsi="Times New Roman" w:cs="Times New Roman"/>
          <w:szCs w:val="24"/>
        </w:rPr>
        <w:t>que assegura</w:t>
      </w:r>
      <w:r w:rsidR="00793B8C" w:rsidRPr="005510E7">
        <w:rPr>
          <w:rFonts w:ascii="Times New Roman" w:hAnsi="Times New Roman" w:cs="Times New Roman"/>
          <w:szCs w:val="24"/>
        </w:rPr>
        <w:t>m</w:t>
      </w:r>
      <w:r w:rsidR="00620EF5" w:rsidRPr="005510E7">
        <w:rPr>
          <w:rFonts w:ascii="Times New Roman" w:hAnsi="Times New Roman" w:cs="Times New Roman"/>
          <w:szCs w:val="24"/>
        </w:rPr>
        <w:t xml:space="preserve"> ao Tribunal de Contas a </w:t>
      </w:r>
      <w:r w:rsidR="003C2823" w:rsidRPr="005510E7">
        <w:rPr>
          <w:rFonts w:ascii="Times New Roman" w:hAnsi="Times New Roman" w:cs="Times New Roman"/>
          <w:szCs w:val="24"/>
        </w:rPr>
        <w:t xml:space="preserve">iniciativa </w:t>
      </w:r>
      <w:r w:rsidR="00620EF5" w:rsidRPr="005510E7">
        <w:rPr>
          <w:rFonts w:ascii="Times New Roman" w:hAnsi="Times New Roman" w:cs="Times New Roman"/>
          <w:szCs w:val="24"/>
        </w:rPr>
        <w:t xml:space="preserve">para propor ao Poder Legislativo a criação </w:t>
      </w:r>
      <w:r w:rsidR="00AA6341" w:rsidRPr="005510E7">
        <w:rPr>
          <w:rFonts w:ascii="Times New Roman" w:hAnsi="Times New Roman" w:cs="Times New Roman"/>
          <w:szCs w:val="24"/>
        </w:rPr>
        <w:t>e</w:t>
      </w:r>
      <w:r w:rsidR="00620EF5" w:rsidRPr="005510E7">
        <w:rPr>
          <w:rFonts w:ascii="Times New Roman" w:hAnsi="Times New Roman" w:cs="Times New Roman"/>
          <w:szCs w:val="24"/>
        </w:rPr>
        <w:t xml:space="preserve"> a extinção de cargos em seus serviços auxiliares e a fixação dos vencimentos </w:t>
      </w:r>
      <w:r w:rsidR="00AA6341" w:rsidRPr="005510E7">
        <w:rPr>
          <w:rFonts w:ascii="Times New Roman" w:hAnsi="Times New Roman" w:cs="Times New Roman"/>
          <w:szCs w:val="24"/>
        </w:rPr>
        <w:t xml:space="preserve">e vantagens </w:t>
      </w:r>
      <w:r w:rsidR="00620EF5" w:rsidRPr="005510E7">
        <w:rPr>
          <w:rFonts w:ascii="Times New Roman" w:hAnsi="Times New Roman" w:cs="Times New Roman"/>
          <w:szCs w:val="24"/>
        </w:rPr>
        <w:t>de seus membros e servidores</w:t>
      </w:r>
      <w:r w:rsidR="00AA6341" w:rsidRPr="005510E7">
        <w:rPr>
          <w:rFonts w:ascii="Times New Roman" w:hAnsi="Times New Roman" w:cs="Times New Roman"/>
          <w:szCs w:val="24"/>
        </w:rPr>
        <w:t>, observado o disposto no art. 169 da Constituição Federal</w:t>
      </w:r>
      <w:r w:rsidR="00620EF5" w:rsidRPr="005510E7">
        <w:rPr>
          <w:rFonts w:ascii="Times New Roman" w:hAnsi="Times New Roman" w:cs="Times New Roman"/>
          <w:szCs w:val="24"/>
        </w:rPr>
        <w:t>;</w:t>
      </w:r>
    </w:p>
    <w:p w:rsidR="005510E7" w:rsidRPr="005510E7" w:rsidRDefault="005510E7" w:rsidP="00884D42">
      <w:pPr>
        <w:ind w:firstLine="1134"/>
        <w:rPr>
          <w:rFonts w:ascii="Times New Roman" w:hAnsi="Times New Roman" w:cs="Times New Roman"/>
          <w:szCs w:val="24"/>
        </w:rPr>
      </w:pPr>
    </w:p>
    <w:p w:rsidR="00020E1C" w:rsidRPr="005510E7" w:rsidRDefault="00884D42" w:rsidP="00884D42">
      <w:pPr>
        <w:ind w:firstLine="1134"/>
        <w:rPr>
          <w:rFonts w:ascii="Times New Roman" w:hAnsi="Times New Roman" w:cs="Times New Roman"/>
          <w:szCs w:val="24"/>
        </w:rPr>
      </w:pPr>
      <w:r w:rsidRPr="00884D42">
        <w:rPr>
          <w:rFonts w:ascii="Times New Roman" w:hAnsi="Times New Roman" w:cs="Times New Roman"/>
          <w:b/>
          <w:szCs w:val="24"/>
        </w:rPr>
        <w:t>CONSIDERANDO</w:t>
      </w:r>
      <w:r w:rsidRPr="005510E7">
        <w:rPr>
          <w:rFonts w:ascii="Times New Roman" w:hAnsi="Times New Roman" w:cs="Times New Roman"/>
          <w:szCs w:val="24"/>
        </w:rPr>
        <w:t xml:space="preserve"> </w:t>
      </w:r>
      <w:r w:rsidR="00FF0A8D" w:rsidRPr="005510E7">
        <w:rPr>
          <w:rFonts w:ascii="Times New Roman" w:hAnsi="Times New Roman" w:cs="Times New Roman"/>
          <w:szCs w:val="24"/>
        </w:rPr>
        <w:t xml:space="preserve">a previsão contida no art. </w:t>
      </w:r>
      <w:r w:rsidR="00526562" w:rsidRPr="005510E7">
        <w:rPr>
          <w:rFonts w:ascii="Times New Roman" w:hAnsi="Times New Roman" w:cs="Times New Roman"/>
          <w:szCs w:val="24"/>
        </w:rPr>
        <w:t>37, inciso X, da Constituição Federal, com redação dada pela Emenda Constituciona</w:t>
      </w:r>
      <w:r w:rsidR="00FF0A8D" w:rsidRPr="005510E7">
        <w:rPr>
          <w:rFonts w:ascii="Times New Roman" w:hAnsi="Times New Roman" w:cs="Times New Roman"/>
          <w:szCs w:val="24"/>
        </w:rPr>
        <w:t>l nº 19, de 04 de junho de 1998</w:t>
      </w:r>
      <w:r w:rsidR="00FD411B" w:rsidRPr="005510E7">
        <w:rPr>
          <w:rFonts w:ascii="Times New Roman" w:hAnsi="Times New Roman" w:cs="Times New Roman"/>
          <w:szCs w:val="24"/>
        </w:rPr>
        <w:t>,</w:t>
      </w:r>
      <w:r w:rsidR="00FF0A8D" w:rsidRPr="005510E7">
        <w:rPr>
          <w:rFonts w:ascii="Times New Roman" w:hAnsi="Times New Roman" w:cs="Times New Roman"/>
          <w:szCs w:val="24"/>
        </w:rPr>
        <w:t xml:space="preserve"> c/c art. </w:t>
      </w:r>
      <w:r w:rsidR="00526562" w:rsidRPr="005510E7">
        <w:rPr>
          <w:rFonts w:ascii="Times New Roman" w:hAnsi="Times New Roman" w:cs="Times New Roman"/>
          <w:szCs w:val="24"/>
        </w:rPr>
        <w:t>26, inciso X, da Constituição do Estado do Rio Grande do Norte</w:t>
      </w:r>
      <w:r w:rsidR="00FF0A8D" w:rsidRPr="005510E7">
        <w:rPr>
          <w:rFonts w:ascii="Times New Roman" w:hAnsi="Times New Roman" w:cs="Times New Roman"/>
          <w:szCs w:val="24"/>
        </w:rPr>
        <w:t>;</w:t>
      </w:r>
    </w:p>
    <w:p w:rsidR="005510E7" w:rsidRPr="005510E7" w:rsidRDefault="005510E7" w:rsidP="00884D42">
      <w:pPr>
        <w:ind w:firstLine="1134"/>
        <w:rPr>
          <w:rFonts w:ascii="Times New Roman" w:hAnsi="Times New Roman" w:cs="Times New Roman"/>
          <w:szCs w:val="24"/>
        </w:rPr>
      </w:pPr>
    </w:p>
    <w:p w:rsidR="00526562" w:rsidRPr="00D93CDA" w:rsidRDefault="00884D42" w:rsidP="00884D42">
      <w:pPr>
        <w:ind w:firstLine="1134"/>
        <w:rPr>
          <w:rFonts w:ascii="Times New Roman" w:hAnsi="Times New Roman" w:cs="Times New Roman"/>
          <w:szCs w:val="24"/>
        </w:rPr>
      </w:pPr>
      <w:r w:rsidRPr="00D93CDA">
        <w:rPr>
          <w:rFonts w:ascii="Times New Roman" w:hAnsi="Times New Roman" w:cs="Times New Roman"/>
          <w:b/>
          <w:szCs w:val="24"/>
        </w:rPr>
        <w:t>CONSIDERANDO</w:t>
      </w:r>
      <w:r w:rsidR="00C307C6" w:rsidRPr="00D93CDA">
        <w:rPr>
          <w:rFonts w:ascii="Times New Roman" w:hAnsi="Times New Roman" w:cs="Times New Roman"/>
          <w:szCs w:val="24"/>
        </w:rPr>
        <w:t xml:space="preserve"> </w:t>
      </w:r>
      <w:r w:rsidR="00FF0A8D" w:rsidRPr="00D93CDA">
        <w:rPr>
          <w:rFonts w:ascii="Times New Roman" w:hAnsi="Times New Roman" w:cs="Times New Roman"/>
          <w:szCs w:val="24"/>
        </w:rPr>
        <w:t xml:space="preserve">que o art. </w:t>
      </w:r>
      <w:r w:rsidR="00526562" w:rsidRPr="00D93CDA">
        <w:rPr>
          <w:rFonts w:ascii="Times New Roman" w:hAnsi="Times New Roman" w:cs="Times New Roman"/>
          <w:szCs w:val="24"/>
        </w:rPr>
        <w:t>32-G da Lei Complementar Estadual nº 185, de 27 de dezembro de 2000, com redação dada pela Lei Complementar Estadual nº 516, de 11 de junho de 2014</w:t>
      </w:r>
      <w:r w:rsidR="00FF0A8D" w:rsidRPr="00D93CDA">
        <w:rPr>
          <w:rFonts w:ascii="Times New Roman" w:hAnsi="Times New Roman" w:cs="Times New Roman"/>
          <w:szCs w:val="24"/>
        </w:rPr>
        <w:t>, fixou como data base para a revisão anual da remuneração dos servidores ocupantes de cargos de provimento efetivo do Quadro Geral de Pessoal desta Corte de Contas o dia 1º maio de cada ano, com vigência a partir do exercício de 2015;</w:t>
      </w:r>
    </w:p>
    <w:p w:rsidR="001C66D0" w:rsidRDefault="001C66D0" w:rsidP="00884D42">
      <w:pPr>
        <w:ind w:firstLine="1134"/>
        <w:rPr>
          <w:rFonts w:ascii="Times New Roman" w:hAnsi="Times New Roman" w:cs="Times New Roman"/>
          <w:szCs w:val="24"/>
        </w:rPr>
      </w:pPr>
    </w:p>
    <w:p w:rsidR="00F641AF" w:rsidRPr="008162EB" w:rsidRDefault="00884D42" w:rsidP="00F64BB7">
      <w:pPr>
        <w:ind w:firstLine="1134"/>
        <w:rPr>
          <w:rFonts w:ascii="Times New Roman" w:hAnsi="Times New Roman" w:cs="Times New Roman"/>
          <w:szCs w:val="24"/>
        </w:rPr>
      </w:pPr>
      <w:r w:rsidRPr="008162EB">
        <w:rPr>
          <w:rFonts w:ascii="Times New Roman" w:hAnsi="Times New Roman" w:cs="Times New Roman"/>
          <w:b/>
          <w:szCs w:val="24"/>
        </w:rPr>
        <w:lastRenderedPageBreak/>
        <w:t>CONSIDERANDO</w:t>
      </w:r>
      <w:r w:rsidR="001C66D0" w:rsidRPr="008162EB">
        <w:rPr>
          <w:rFonts w:ascii="Times New Roman" w:hAnsi="Times New Roman" w:cs="Times New Roman"/>
          <w:szCs w:val="24"/>
        </w:rPr>
        <w:t xml:space="preserve">, ainda, a Resolução nº 031/2023-TCE, que dispõe sobre a aprovação do Anteprojeto de Lei Complementar que altera a Lei Complementar Estadual nº 185, de 27 de dezembro de 2000, que estabelece o Plano de Cargos, Carreiras e Remuneração dos Servidores do Tribunal de Contas do Estado do </w:t>
      </w:r>
      <w:proofErr w:type="gramStart"/>
      <w:r w:rsidR="001C66D0" w:rsidRPr="008162EB">
        <w:rPr>
          <w:rFonts w:ascii="Times New Roman" w:hAnsi="Times New Roman" w:cs="Times New Roman"/>
          <w:szCs w:val="24"/>
        </w:rPr>
        <w:t>Rio</w:t>
      </w:r>
      <w:proofErr w:type="gramEnd"/>
      <w:r w:rsidR="001C66D0" w:rsidRPr="008162EB">
        <w:rPr>
          <w:rFonts w:ascii="Times New Roman" w:hAnsi="Times New Roman" w:cs="Times New Roman"/>
          <w:szCs w:val="24"/>
        </w:rPr>
        <w:t xml:space="preserve"> Grande do N</w:t>
      </w:r>
      <w:r w:rsidR="00F641AF" w:rsidRPr="008162EB">
        <w:rPr>
          <w:rFonts w:ascii="Times New Roman" w:hAnsi="Times New Roman" w:cs="Times New Roman"/>
          <w:szCs w:val="24"/>
        </w:rPr>
        <w:t>orte, e dá outras providências</w:t>
      </w:r>
      <w:r w:rsidR="00DF66EE" w:rsidRPr="008162EB">
        <w:rPr>
          <w:rFonts w:ascii="Times New Roman" w:hAnsi="Times New Roman" w:cs="Times New Roman"/>
          <w:szCs w:val="24"/>
        </w:rPr>
        <w:t>;</w:t>
      </w:r>
    </w:p>
    <w:p w:rsidR="008371B9" w:rsidRDefault="008371B9" w:rsidP="00F64BB7">
      <w:pPr>
        <w:ind w:firstLine="1134"/>
        <w:rPr>
          <w:rFonts w:ascii="Times New Roman" w:hAnsi="Times New Roman" w:cs="Times New Roman"/>
          <w:szCs w:val="24"/>
        </w:rPr>
      </w:pPr>
    </w:p>
    <w:p w:rsidR="008371B9" w:rsidRPr="00D6594C" w:rsidRDefault="008371B9" w:rsidP="00F64BB7">
      <w:pPr>
        <w:ind w:firstLine="1134"/>
        <w:rPr>
          <w:rFonts w:ascii="Times New Roman" w:hAnsi="Times New Roman" w:cs="Times New Roman"/>
          <w:szCs w:val="24"/>
        </w:rPr>
      </w:pPr>
      <w:r w:rsidRPr="008371B9">
        <w:rPr>
          <w:rFonts w:ascii="Times New Roman" w:hAnsi="Times New Roman" w:cs="Times New Roman"/>
          <w:b/>
          <w:szCs w:val="24"/>
        </w:rPr>
        <w:t>CONSIDERANDO</w:t>
      </w:r>
      <w:r w:rsidRPr="00335CC0">
        <w:rPr>
          <w:rFonts w:ascii="Times New Roman" w:hAnsi="Times New Roman" w:cs="Times New Roman"/>
          <w:szCs w:val="24"/>
        </w:rPr>
        <w:t xml:space="preserve">, por fim, </w:t>
      </w:r>
      <w:r w:rsidRPr="00335CC0">
        <w:rPr>
          <w:rFonts w:ascii="Times New Roman" w:hAnsi="Times New Roman" w:cs="Times New Roman"/>
          <w:lang w:eastAsia="pt-BR"/>
        </w:rPr>
        <w:t xml:space="preserve">a necessidade de </w:t>
      </w:r>
      <w:r w:rsidRPr="00D6594C">
        <w:rPr>
          <w:rFonts w:ascii="Times New Roman" w:hAnsi="Times New Roman" w:cs="Times New Roman"/>
          <w:lang w:eastAsia="pt-BR"/>
        </w:rPr>
        <w:t xml:space="preserve">atualização </w:t>
      </w:r>
      <w:r w:rsidR="00DF66EE" w:rsidRPr="00D6594C">
        <w:rPr>
          <w:rFonts w:ascii="Times New Roman" w:hAnsi="Times New Roman" w:cs="Times New Roman"/>
          <w:lang w:eastAsia="pt-BR"/>
        </w:rPr>
        <w:t>da</w:t>
      </w:r>
      <w:r w:rsidRPr="00D6594C">
        <w:rPr>
          <w:rFonts w:ascii="Times New Roman" w:hAnsi="Times New Roman" w:cs="Times New Roman"/>
          <w:lang w:eastAsia="pt-BR"/>
        </w:rPr>
        <w:t xml:space="preserve"> remuneraç</w:t>
      </w:r>
      <w:r w:rsidR="008162EB">
        <w:rPr>
          <w:rFonts w:ascii="Times New Roman" w:hAnsi="Times New Roman" w:cs="Times New Roman"/>
          <w:lang w:eastAsia="pt-BR"/>
        </w:rPr>
        <w:t>ão</w:t>
      </w:r>
      <w:r w:rsidRPr="00D6594C">
        <w:rPr>
          <w:rFonts w:ascii="Times New Roman" w:hAnsi="Times New Roman" w:cs="Times New Roman"/>
          <w:lang w:eastAsia="pt-BR"/>
        </w:rPr>
        <w:t xml:space="preserve"> dos servidores do Tribunal de Contas;</w:t>
      </w:r>
    </w:p>
    <w:p w:rsidR="005510E7" w:rsidRPr="005510E7" w:rsidRDefault="009205BB" w:rsidP="00F641AF">
      <w:pPr>
        <w:spacing w:line="240" w:lineRule="auto"/>
        <w:ind w:firstLine="1134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ab/>
      </w:r>
      <w:r w:rsidRPr="005510E7">
        <w:rPr>
          <w:rFonts w:ascii="Times New Roman" w:hAnsi="Times New Roman" w:cs="Times New Roman"/>
          <w:szCs w:val="24"/>
        </w:rPr>
        <w:tab/>
      </w:r>
      <w:r w:rsidR="00020E1C" w:rsidRPr="005510E7">
        <w:rPr>
          <w:rFonts w:ascii="Times New Roman" w:hAnsi="Times New Roman" w:cs="Times New Roman"/>
          <w:szCs w:val="24"/>
        </w:rPr>
        <w:tab/>
      </w:r>
      <w:r w:rsidR="00020E1C" w:rsidRPr="005510E7">
        <w:rPr>
          <w:rFonts w:ascii="Times New Roman" w:hAnsi="Times New Roman" w:cs="Times New Roman"/>
          <w:szCs w:val="24"/>
        </w:rPr>
        <w:tab/>
      </w:r>
    </w:p>
    <w:p w:rsidR="00B74D1D" w:rsidRPr="005510E7" w:rsidRDefault="00A91505" w:rsidP="0043249A">
      <w:pPr>
        <w:spacing w:line="240" w:lineRule="auto"/>
        <w:ind w:firstLine="1134"/>
        <w:rPr>
          <w:rFonts w:ascii="Times New Roman" w:hAnsi="Times New Roman" w:cs="Times New Roman"/>
          <w:b/>
          <w:szCs w:val="24"/>
        </w:rPr>
      </w:pPr>
      <w:r w:rsidRPr="005510E7">
        <w:rPr>
          <w:rFonts w:ascii="Times New Roman" w:hAnsi="Times New Roman" w:cs="Times New Roman"/>
          <w:b/>
          <w:szCs w:val="24"/>
        </w:rPr>
        <w:t>RESOLVE:</w:t>
      </w:r>
    </w:p>
    <w:p w:rsidR="00570A78" w:rsidRPr="005510E7" w:rsidRDefault="00570A78" w:rsidP="0043249A">
      <w:pPr>
        <w:spacing w:line="240" w:lineRule="auto"/>
        <w:ind w:firstLine="1134"/>
        <w:rPr>
          <w:rFonts w:ascii="Times New Roman" w:hAnsi="Times New Roman" w:cs="Times New Roman"/>
          <w:b/>
          <w:szCs w:val="24"/>
        </w:rPr>
      </w:pPr>
    </w:p>
    <w:p w:rsidR="008371B9" w:rsidRDefault="00A91505" w:rsidP="00772B88">
      <w:pPr>
        <w:ind w:firstLine="1134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 xml:space="preserve">Art. 1º </w:t>
      </w:r>
      <w:r w:rsidR="008371B9" w:rsidRPr="00335CC0">
        <w:rPr>
          <w:rFonts w:ascii="Times New Roman" w:hAnsi="Times New Roman" w:cs="Times New Roman"/>
          <w:szCs w:val="24"/>
        </w:rPr>
        <w:t xml:space="preserve">Aprovar o Anteprojeto de Lei Complementar que </w:t>
      </w:r>
      <w:r w:rsidR="008371B9" w:rsidRPr="00DF66EE">
        <w:rPr>
          <w:rFonts w:ascii="Times New Roman" w:hAnsi="Times New Roman" w:cs="Times New Roman"/>
          <w:szCs w:val="24"/>
        </w:rPr>
        <w:t xml:space="preserve">trata do reajuste </w:t>
      </w:r>
      <w:r w:rsidR="00DF66EE">
        <w:rPr>
          <w:rFonts w:ascii="Times New Roman" w:hAnsi="Times New Roman" w:cs="Times New Roman"/>
          <w:szCs w:val="24"/>
        </w:rPr>
        <w:t>da remuneração</w:t>
      </w:r>
      <w:r w:rsidR="008371B9" w:rsidRPr="00335CC0">
        <w:rPr>
          <w:rFonts w:ascii="Times New Roman" w:hAnsi="Times New Roman" w:cs="Times New Roman"/>
          <w:szCs w:val="24"/>
        </w:rPr>
        <w:t xml:space="preserve"> dos servidores </w:t>
      </w:r>
      <w:r w:rsidR="00DF66EE">
        <w:rPr>
          <w:rFonts w:ascii="Times New Roman" w:hAnsi="Times New Roman" w:cs="Times New Roman"/>
          <w:szCs w:val="24"/>
        </w:rPr>
        <w:t xml:space="preserve">do Quadro Geral de Pessoal </w:t>
      </w:r>
      <w:r w:rsidR="008371B9" w:rsidRPr="00335CC0">
        <w:rPr>
          <w:rFonts w:ascii="Times New Roman" w:hAnsi="Times New Roman" w:cs="Times New Roman"/>
          <w:szCs w:val="24"/>
        </w:rPr>
        <w:t xml:space="preserve">do Tribunal de Contas do Estado do Rio Grande do Norte, alterando a Lei Complementar nº </w:t>
      </w:r>
      <w:r w:rsidR="008371B9" w:rsidRPr="005510E7">
        <w:rPr>
          <w:rFonts w:ascii="Times New Roman" w:hAnsi="Times New Roman" w:cs="Times New Roman"/>
          <w:szCs w:val="24"/>
        </w:rPr>
        <w:t>185, de 27 de dezembro de 2000.</w:t>
      </w:r>
    </w:p>
    <w:p w:rsidR="000A71B0" w:rsidRPr="005510E7" w:rsidRDefault="000A71B0" w:rsidP="0043249A">
      <w:pPr>
        <w:spacing w:line="240" w:lineRule="auto"/>
        <w:ind w:firstLine="1134"/>
        <w:rPr>
          <w:rFonts w:ascii="Times New Roman" w:hAnsi="Times New Roman" w:cs="Times New Roman"/>
          <w:szCs w:val="24"/>
        </w:rPr>
      </w:pPr>
    </w:p>
    <w:p w:rsidR="005C169F" w:rsidRDefault="00504835" w:rsidP="0043249A">
      <w:pPr>
        <w:spacing w:line="240" w:lineRule="auto"/>
        <w:ind w:firstLine="113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Art. 2º</w:t>
      </w:r>
      <w:r w:rsidR="005C169F" w:rsidRPr="005510E7">
        <w:rPr>
          <w:rFonts w:ascii="Times New Roman" w:hAnsi="Times New Roman" w:cs="Times New Roman"/>
          <w:szCs w:val="24"/>
        </w:rPr>
        <w:t xml:space="preserve"> Esta Resolução entra vigor na data de sua publicação.</w:t>
      </w:r>
    </w:p>
    <w:p w:rsidR="005510E7" w:rsidRPr="005510E7" w:rsidRDefault="005510E7" w:rsidP="0043249A">
      <w:pPr>
        <w:spacing w:line="240" w:lineRule="auto"/>
        <w:ind w:firstLine="1134"/>
        <w:rPr>
          <w:rFonts w:ascii="Times New Roman" w:hAnsi="Times New Roman" w:cs="Times New Roman"/>
          <w:szCs w:val="24"/>
        </w:rPr>
      </w:pPr>
    </w:p>
    <w:p w:rsidR="00B11011" w:rsidRPr="005510E7" w:rsidRDefault="00B11011" w:rsidP="0043249A">
      <w:pPr>
        <w:spacing w:line="240" w:lineRule="auto"/>
        <w:rPr>
          <w:rFonts w:ascii="Times New Roman" w:hAnsi="Times New Roman" w:cs="Times New Roman"/>
          <w:szCs w:val="24"/>
          <w:highlight w:val="yellow"/>
        </w:rPr>
      </w:pPr>
      <w:bookmarkStart w:id="0" w:name="_GoBack"/>
      <w:bookmarkEnd w:id="0"/>
    </w:p>
    <w:p w:rsidR="005C169F" w:rsidRPr="005510E7" w:rsidRDefault="005C169F" w:rsidP="0043249A">
      <w:pPr>
        <w:spacing w:line="240" w:lineRule="auto"/>
        <w:ind w:firstLine="1134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Sala das Sessões do Tribunal Pleno, em Natal (RN),</w:t>
      </w:r>
      <w:r w:rsidR="007B4C8C" w:rsidRPr="005510E7">
        <w:rPr>
          <w:rFonts w:ascii="Times New Roman" w:hAnsi="Times New Roman" w:cs="Times New Roman"/>
          <w:szCs w:val="24"/>
        </w:rPr>
        <w:t xml:space="preserve"> </w:t>
      </w:r>
      <w:r w:rsidR="00A21203">
        <w:rPr>
          <w:rFonts w:ascii="Times New Roman" w:hAnsi="Times New Roman" w:cs="Times New Roman"/>
          <w:szCs w:val="24"/>
        </w:rPr>
        <w:t>11</w:t>
      </w:r>
      <w:r w:rsidR="007B4C8C" w:rsidRPr="005510E7">
        <w:rPr>
          <w:rFonts w:ascii="Times New Roman" w:hAnsi="Times New Roman" w:cs="Times New Roman"/>
          <w:szCs w:val="24"/>
        </w:rPr>
        <w:t xml:space="preserve"> de </w:t>
      </w:r>
      <w:r w:rsidR="00A21203">
        <w:rPr>
          <w:rFonts w:ascii="Times New Roman" w:hAnsi="Times New Roman" w:cs="Times New Roman"/>
          <w:szCs w:val="24"/>
        </w:rPr>
        <w:t>junho</w:t>
      </w:r>
      <w:r w:rsidR="007B4C8C" w:rsidRPr="005510E7">
        <w:rPr>
          <w:rFonts w:ascii="Times New Roman" w:hAnsi="Times New Roman" w:cs="Times New Roman"/>
          <w:szCs w:val="24"/>
        </w:rPr>
        <w:t xml:space="preserve"> de 202</w:t>
      </w:r>
      <w:r w:rsidR="005510E7" w:rsidRPr="005510E7">
        <w:rPr>
          <w:rFonts w:ascii="Times New Roman" w:hAnsi="Times New Roman" w:cs="Times New Roman"/>
          <w:szCs w:val="24"/>
        </w:rPr>
        <w:t>4</w:t>
      </w:r>
      <w:r w:rsidR="007B4C8C" w:rsidRPr="005510E7">
        <w:rPr>
          <w:rFonts w:ascii="Times New Roman" w:hAnsi="Times New Roman" w:cs="Times New Roman"/>
          <w:szCs w:val="24"/>
        </w:rPr>
        <w:t>.</w:t>
      </w:r>
    </w:p>
    <w:p w:rsidR="005C169F" w:rsidRPr="005510E7" w:rsidRDefault="005C169F" w:rsidP="0043249A">
      <w:pPr>
        <w:spacing w:line="240" w:lineRule="auto"/>
        <w:rPr>
          <w:rFonts w:ascii="Times New Roman" w:hAnsi="Times New Roman" w:cs="Times New Roman"/>
          <w:szCs w:val="24"/>
          <w:highlight w:val="yellow"/>
        </w:rPr>
      </w:pPr>
    </w:p>
    <w:p w:rsidR="00A35515" w:rsidRPr="005510E7" w:rsidRDefault="00A35515" w:rsidP="0043249A">
      <w:pPr>
        <w:spacing w:line="240" w:lineRule="auto"/>
        <w:rPr>
          <w:rFonts w:ascii="Times New Roman" w:hAnsi="Times New Roman" w:cs="Times New Roman"/>
          <w:szCs w:val="24"/>
          <w:highlight w:val="yellow"/>
        </w:rPr>
      </w:pPr>
    </w:p>
    <w:p w:rsidR="00290DC3" w:rsidRPr="005510E7" w:rsidRDefault="00290DC3" w:rsidP="0043249A">
      <w:pPr>
        <w:spacing w:line="240" w:lineRule="auto"/>
        <w:rPr>
          <w:rFonts w:ascii="Times New Roman" w:hAnsi="Times New Roman" w:cs="Times New Roman"/>
          <w:szCs w:val="24"/>
          <w:highlight w:val="yellow"/>
        </w:rPr>
      </w:pPr>
    </w:p>
    <w:p w:rsidR="005510E7" w:rsidRPr="005510E7" w:rsidRDefault="005510E7" w:rsidP="0043249A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 xml:space="preserve">Conselheiro ANTONIO GILBERTO DE OLIVEIRA JALES </w:t>
      </w:r>
    </w:p>
    <w:p w:rsidR="005510E7" w:rsidRPr="005510E7" w:rsidRDefault="005510E7" w:rsidP="0043249A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Presidente</w:t>
      </w:r>
    </w:p>
    <w:p w:rsidR="005510E7" w:rsidRPr="005510E7" w:rsidRDefault="005510E7" w:rsidP="0043249A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 xml:space="preserve">Conselheiro FRANCISCO POTIGUAR CAVALCANTI JÚNIOR </w:t>
      </w:r>
    </w:p>
    <w:p w:rsidR="005510E7" w:rsidRPr="005510E7" w:rsidRDefault="005510E7" w:rsidP="0043249A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 xml:space="preserve"> Vice-Presidente</w:t>
      </w:r>
    </w:p>
    <w:p w:rsidR="005510E7" w:rsidRPr="005510E7" w:rsidRDefault="005510E7" w:rsidP="0043249A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Conselheiro PAULO ROBERTO CHAVES ALVES</w:t>
      </w: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Conselheiro RENATO COSTA DIAS</w:t>
      </w: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Conselheiro CARLOS THOMPSON COSTA FERNANDES</w:t>
      </w: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5510E7">
        <w:rPr>
          <w:rFonts w:ascii="Times New Roman" w:hAnsi="Times New Roman" w:cs="Times New Roman"/>
          <w:color w:val="000000" w:themeColor="text1"/>
          <w:szCs w:val="24"/>
        </w:rPr>
        <w:t>Conselheiro ANTONIO ED SOUZA SANTANA</w:t>
      </w: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5510E7">
        <w:rPr>
          <w:rFonts w:ascii="Times New Roman" w:hAnsi="Times New Roman" w:cs="Times New Roman"/>
          <w:color w:val="000000" w:themeColor="text1"/>
          <w:szCs w:val="24"/>
        </w:rPr>
        <w:t>(convocado por vacância)</w:t>
      </w: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5510E7">
        <w:rPr>
          <w:rFonts w:ascii="Times New Roman" w:hAnsi="Times New Roman" w:cs="Times New Roman"/>
          <w:color w:val="000000" w:themeColor="text1"/>
          <w:szCs w:val="24"/>
        </w:rPr>
        <w:t>Conselheira ANA PAULA DE OLIVEIRA GOMES</w:t>
      </w: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5510E7">
        <w:rPr>
          <w:rFonts w:ascii="Times New Roman" w:hAnsi="Times New Roman" w:cs="Times New Roman"/>
          <w:color w:val="000000" w:themeColor="text1"/>
          <w:szCs w:val="24"/>
        </w:rPr>
        <w:t>(convocada por vacância)</w:t>
      </w: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ind w:right="282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Fui presente:</w:t>
      </w:r>
    </w:p>
    <w:p w:rsidR="005510E7" w:rsidRPr="005510E7" w:rsidRDefault="005510E7" w:rsidP="0043249A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</w:p>
    <w:p w:rsidR="005510E7" w:rsidRPr="005510E7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Bacharel LUCIANO SILVA COSTA RAMOS</w:t>
      </w:r>
    </w:p>
    <w:p w:rsidR="0043249A" w:rsidRDefault="005510E7" w:rsidP="0043249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510E7">
        <w:rPr>
          <w:rFonts w:ascii="Times New Roman" w:hAnsi="Times New Roman" w:cs="Times New Roman"/>
          <w:szCs w:val="24"/>
        </w:rPr>
        <w:t>Procurador-Geral do Ministério Público junto ao Tribunal de Contas do Estado</w:t>
      </w:r>
    </w:p>
    <w:p w:rsidR="0043249A" w:rsidRDefault="0043249A" w:rsidP="0043249A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43249A" w:rsidRDefault="0043249A" w:rsidP="0043249A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lastRenderedPageBreak/>
        <w:t xml:space="preserve">ANEXO ÚNICO </w:t>
      </w:r>
    </w:p>
    <w:p w:rsidR="00A64013" w:rsidRDefault="00A64013" w:rsidP="0043249A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43249A" w:rsidRDefault="0043249A" w:rsidP="0043249A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ANTE</w:t>
      </w:r>
      <w:r w:rsidRPr="002911C1">
        <w:rPr>
          <w:rFonts w:ascii="Times New Roman" w:eastAsia="Times New Roman" w:hAnsi="Times New Roman" w:cs="Times New Roman"/>
          <w:b/>
          <w:szCs w:val="24"/>
        </w:rPr>
        <w:t>PROJETO DE LEI COMPLEMENTAR</w:t>
      </w:r>
    </w:p>
    <w:p w:rsidR="00EC32AB" w:rsidRDefault="00EC32AB" w:rsidP="00432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402"/>
        <w:rPr>
          <w:rFonts w:ascii="Times New Roman" w:eastAsia="Times New Roman" w:hAnsi="Times New Roman" w:cs="Times New Roman"/>
          <w:i/>
          <w:color w:val="000000"/>
          <w:szCs w:val="24"/>
        </w:rPr>
      </w:pPr>
    </w:p>
    <w:p w:rsidR="00EC32AB" w:rsidRPr="00EC32AB" w:rsidRDefault="00EC32AB" w:rsidP="00EC3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402"/>
        <w:rPr>
          <w:rFonts w:ascii="Times New Roman" w:eastAsia="Times New Roman" w:hAnsi="Times New Roman" w:cs="Times New Roman"/>
          <w:b/>
          <w:i/>
          <w:color w:val="000000"/>
          <w:szCs w:val="24"/>
        </w:rPr>
      </w:pPr>
      <w:r w:rsidRPr="00EC32AB">
        <w:rPr>
          <w:rFonts w:ascii="Times New Roman" w:hAnsi="Times New Roman" w:cs="Times New Roman"/>
          <w:b/>
          <w:i/>
        </w:rPr>
        <w:t xml:space="preserve">Dispõe sobre o </w:t>
      </w:r>
      <w:r w:rsidRPr="00847158">
        <w:rPr>
          <w:rFonts w:ascii="Times New Roman" w:hAnsi="Times New Roman" w:cs="Times New Roman"/>
          <w:b/>
          <w:i/>
        </w:rPr>
        <w:t>reajuste</w:t>
      </w:r>
      <w:r w:rsidRPr="00EC32AB">
        <w:rPr>
          <w:rFonts w:ascii="Times New Roman" w:hAnsi="Times New Roman" w:cs="Times New Roman"/>
          <w:b/>
          <w:i/>
        </w:rPr>
        <w:t xml:space="preserve"> </w:t>
      </w:r>
      <w:r w:rsidR="00A64013">
        <w:rPr>
          <w:rFonts w:ascii="Times New Roman" w:hAnsi="Times New Roman" w:cs="Times New Roman"/>
          <w:b/>
          <w:i/>
        </w:rPr>
        <w:t xml:space="preserve">da remuneração dos servidores do Quadro </w:t>
      </w:r>
      <w:r w:rsidR="00847158">
        <w:rPr>
          <w:rFonts w:ascii="Times New Roman" w:hAnsi="Times New Roman" w:cs="Times New Roman"/>
          <w:b/>
          <w:i/>
        </w:rPr>
        <w:t xml:space="preserve">Geral </w:t>
      </w:r>
      <w:r w:rsidR="00A64013">
        <w:rPr>
          <w:rFonts w:ascii="Times New Roman" w:hAnsi="Times New Roman" w:cs="Times New Roman"/>
          <w:b/>
          <w:i/>
        </w:rPr>
        <w:t xml:space="preserve">de Pessoal do </w:t>
      </w:r>
      <w:r w:rsidRPr="00EC32AB">
        <w:rPr>
          <w:rFonts w:ascii="Times New Roman" w:hAnsi="Times New Roman" w:cs="Times New Roman"/>
          <w:b/>
          <w:i/>
        </w:rPr>
        <w:t>Tribunal de Contas do Estado do Rio Grande do Norte</w:t>
      </w:r>
      <w:r w:rsidR="00C06418">
        <w:rPr>
          <w:rFonts w:ascii="Times New Roman" w:hAnsi="Times New Roman" w:cs="Times New Roman"/>
          <w:b/>
          <w:i/>
        </w:rPr>
        <w:t xml:space="preserve">, alterando a </w:t>
      </w:r>
      <w:r w:rsidR="00C06418" w:rsidRPr="00C06418">
        <w:rPr>
          <w:rFonts w:ascii="Times New Roman" w:hAnsi="Times New Roman" w:cs="Times New Roman"/>
          <w:b/>
          <w:i/>
        </w:rPr>
        <w:t>Lei Complementar nº 185, de 27 de dezembro de 2000</w:t>
      </w:r>
      <w:r w:rsidR="00C06418">
        <w:rPr>
          <w:rFonts w:ascii="Times New Roman" w:hAnsi="Times New Roman" w:cs="Times New Roman"/>
          <w:b/>
          <w:i/>
        </w:rPr>
        <w:t>,</w:t>
      </w:r>
      <w:r w:rsidRPr="00EC32AB">
        <w:rPr>
          <w:rFonts w:ascii="Times New Roman" w:hAnsi="Times New Roman" w:cs="Times New Roman"/>
          <w:b/>
          <w:i/>
        </w:rPr>
        <w:t xml:space="preserve"> e dá outras providências.</w:t>
      </w:r>
    </w:p>
    <w:p w:rsidR="0043249A" w:rsidRPr="002911C1" w:rsidRDefault="0043249A" w:rsidP="0043249A">
      <w:pPr>
        <w:spacing w:line="240" w:lineRule="auto"/>
        <w:ind w:left="3969"/>
        <w:rPr>
          <w:rFonts w:ascii="Times New Roman" w:hAnsi="Times New Roman" w:cs="Times New Roman"/>
          <w:szCs w:val="24"/>
        </w:rPr>
      </w:pPr>
    </w:p>
    <w:p w:rsidR="0043249A" w:rsidRPr="00EC32AB" w:rsidRDefault="0043249A" w:rsidP="00EC32AB">
      <w:pPr>
        <w:spacing w:line="240" w:lineRule="auto"/>
        <w:ind w:firstLine="1134"/>
        <w:rPr>
          <w:rFonts w:ascii="Times New Roman" w:eastAsia="Times New Roman" w:hAnsi="Times New Roman" w:cs="Times New Roman"/>
          <w:szCs w:val="24"/>
        </w:rPr>
      </w:pPr>
      <w:r w:rsidRPr="00EC32AB">
        <w:rPr>
          <w:rFonts w:ascii="Times New Roman" w:eastAsia="Times New Roman" w:hAnsi="Times New Roman" w:cs="Times New Roman"/>
          <w:b/>
          <w:szCs w:val="24"/>
        </w:rPr>
        <w:t xml:space="preserve">A GOVERNADORA DO ESTADO DO RIO GRANDE DO NORTE: </w:t>
      </w:r>
      <w:r w:rsidRPr="00EC32AB">
        <w:rPr>
          <w:rFonts w:ascii="Times New Roman" w:eastAsia="Times New Roman" w:hAnsi="Times New Roman" w:cs="Times New Roman"/>
          <w:szCs w:val="24"/>
        </w:rPr>
        <w:t>Faço saber que o Poder Legislativo decreta e eu sanciono a seguinte Lei Complementar:</w:t>
      </w:r>
    </w:p>
    <w:p w:rsidR="0043249A" w:rsidRPr="00EC32AB" w:rsidRDefault="0043249A" w:rsidP="00EC3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134"/>
        <w:rPr>
          <w:rFonts w:ascii="Times New Roman" w:eastAsia="Times New Roman" w:hAnsi="Times New Roman" w:cs="Times New Roman"/>
          <w:szCs w:val="24"/>
        </w:rPr>
      </w:pPr>
    </w:p>
    <w:p w:rsidR="00847158" w:rsidRDefault="0043249A" w:rsidP="00847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134"/>
      </w:pPr>
      <w:r w:rsidRPr="00EC32AB">
        <w:rPr>
          <w:rFonts w:ascii="Times New Roman" w:eastAsia="Times New Roman" w:hAnsi="Times New Roman" w:cs="Times New Roman"/>
          <w:szCs w:val="24"/>
        </w:rPr>
        <w:t xml:space="preserve">Art. 1º </w:t>
      </w:r>
      <w:r w:rsidR="00847158" w:rsidRPr="00847158">
        <w:rPr>
          <w:rFonts w:ascii="Times New Roman" w:hAnsi="Times New Roman" w:cs="Times New Roman"/>
        </w:rPr>
        <w:t xml:space="preserve">Ficam reajustados em </w:t>
      </w:r>
      <w:r w:rsidR="00847158" w:rsidRPr="00EC32AB">
        <w:rPr>
          <w:rFonts w:ascii="Times New Roman" w:hAnsi="Times New Roman" w:cs="Times New Roman"/>
        </w:rPr>
        <w:t>4,5% (quatro vírgula cinco por cento)</w:t>
      </w:r>
      <w:r w:rsidR="00847158">
        <w:rPr>
          <w:rFonts w:ascii="Times New Roman" w:hAnsi="Times New Roman" w:cs="Times New Roman"/>
        </w:rPr>
        <w:t xml:space="preserve"> a remuneraç</w:t>
      </w:r>
      <w:r w:rsidR="00720D4F">
        <w:rPr>
          <w:rFonts w:ascii="Times New Roman" w:hAnsi="Times New Roman" w:cs="Times New Roman"/>
        </w:rPr>
        <w:t>ão</w:t>
      </w:r>
      <w:r w:rsidR="00847158">
        <w:rPr>
          <w:rFonts w:ascii="Times New Roman" w:hAnsi="Times New Roman" w:cs="Times New Roman"/>
        </w:rPr>
        <w:t xml:space="preserve"> dos cargos de provimento em comissão</w:t>
      </w:r>
      <w:r w:rsidR="00720D4F">
        <w:rPr>
          <w:rFonts w:ascii="Times New Roman" w:hAnsi="Times New Roman" w:cs="Times New Roman"/>
        </w:rPr>
        <w:t>,</w:t>
      </w:r>
      <w:r w:rsidR="00847158">
        <w:rPr>
          <w:rFonts w:ascii="Times New Roman" w:hAnsi="Times New Roman" w:cs="Times New Roman"/>
        </w:rPr>
        <w:t xml:space="preserve"> </w:t>
      </w:r>
      <w:r w:rsidR="00720D4F">
        <w:rPr>
          <w:rFonts w:ascii="Times New Roman" w:hAnsi="Times New Roman" w:cs="Times New Roman"/>
        </w:rPr>
        <w:t xml:space="preserve">a representação das funções gratificadas, </w:t>
      </w:r>
      <w:r w:rsidR="00847158">
        <w:rPr>
          <w:rFonts w:ascii="Times New Roman" w:hAnsi="Times New Roman" w:cs="Times New Roman"/>
        </w:rPr>
        <w:t xml:space="preserve">os vencimentos básicos dos </w:t>
      </w:r>
      <w:r w:rsidR="00720D4F">
        <w:rPr>
          <w:rFonts w:ascii="Times New Roman" w:hAnsi="Times New Roman" w:cs="Times New Roman"/>
        </w:rPr>
        <w:t xml:space="preserve">cargos efetivos e dos </w:t>
      </w:r>
      <w:r w:rsidR="00847158">
        <w:rPr>
          <w:rFonts w:ascii="Times New Roman" w:hAnsi="Times New Roman" w:cs="Times New Roman"/>
        </w:rPr>
        <w:t xml:space="preserve">demais cargos integrantes </w:t>
      </w:r>
      <w:r w:rsidR="00847158" w:rsidRPr="00847158">
        <w:rPr>
          <w:rFonts w:ascii="Times New Roman" w:hAnsi="Times New Roman" w:cs="Times New Roman"/>
        </w:rPr>
        <w:t>do Quadro Geral de Pessoal do Tribunal de Contas do Estado do Rio Grande do Norte, que passam a vigorar de acordo com</w:t>
      </w:r>
      <w:r w:rsidR="00847158">
        <w:rPr>
          <w:rFonts w:ascii="Times New Roman" w:hAnsi="Times New Roman" w:cs="Times New Roman"/>
        </w:rPr>
        <w:t xml:space="preserve"> </w:t>
      </w:r>
      <w:r w:rsidR="00847158" w:rsidRPr="00847158">
        <w:rPr>
          <w:rFonts w:ascii="Times New Roman" w:hAnsi="Times New Roman" w:cs="Times New Roman"/>
        </w:rPr>
        <w:t>a</w:t>
      </w:r>
      <w:r w:rsidR="00847158">
        <w:rPr>
          <w:rFonts w:ascii="Times New Roman" w:hAnsi="Times New Roman" w:cs="Times New Roman"/>
        </w:rPr>
        <w:t>s</w:t>
      </w:r>
      <w:r w:rsidR="00847158" w:rsidRPr="00847158">
        <w:rPr>
          <w:rFonts w:ascii="Times New Roman" w:hAnsi="Times New Roman" w:cs="Times New Roman"/>
        </w:rPr>
        <w:t xml:space="preserve"> Tabela</w:t>
      </w:r>
      <w:r w:rsidR="00847158">
        <w:rPr>
          <w:rFonts w:ascii="Times New Roman" w:hAnsi="Times New Roman" w:cs="Times New Roman"/>
        </w:rPr>
        <w:t>s</w:t>
      </w:r>
      <w:r w:rsidR="00847158" w:rsidRPr="00847158">
        <w:rPr>
          <w:rFonts w:ascii="Times New Roman" w:hAnsi="Times New Roman" w:cs="Times New Roman"/>
        </w:rPr>
        <w:t xml:space="preserve"> do</w:t>
      </w:r>
      <w:r w:rsidR="00847158">
        <w:rPr>
          <w:rFonts w:ascii="Times New Roman" w:hAnsi="Times New Roman" w:cs="Times New Roman"/>
        </w:rPr>
        <w:t>s</w:t>
      </w:r>
      <w:r w:rsidR="00847158" w:rsidRPr="00847158">
        <w:rPr>
          <w:rFonts w:ascii="Times New Roman" w:hAnsi="Times New Roman" w:cs="Times New Roman"/>
        </w:rPr>
        <w:t xml:space="preserve"> Anexo</w:t>
      </w:r>
      <w:r w:rsidR="00847158">
        <w:rPr>
          <w:rFonts w:ascii="Times New Roman" w:hAnsi="Times New Roman" w:cs="Times New Roman"/>
        </w:rPr>
        <w:t>s</w:t>
      </w:r>
      <w:r w:rsidR="00847158" w:rsidRPr="00847158">
        <w:rPr>
          <w:rFonts w:ascii="Times New Roman" w:hAnsi="Times New Roman" w:cs="Times New Roman"/>
        </w:rPr>
        <w:t xml:space="preserve"> </w:t>
      </w:r>
      <w:r w:rsidR="00847158">
        <w:rPr>
          <w:rFonts w:ascii="Times New Roman" w:hAnsi="Times New Roman" w:cs="Times New Roman"/>
        </w:rPr>
        <w:t>I e I</w:t>
      </w:r>
      <w:r w:rsidR="00847158" w:rsidRPr="00847158">
        <w:rPr>
          <w:rFonts w:ascii="Times New Roman" w:hAnsi="Times New Roman" w:cs="Times New Roman"/>
        </w:rPr>
        <w:t>I desta Lei Complementar.</w:t>
      </w:r>
    </w:p>
    <w:p w:rsidR="00847158" w:rsidRDefault="00847158" w:rsidP="00847158">
      <w:pPr>
        <w:pStyle w:val="Corpodetexto"/>
        <w:spacing w:before="9"/>
        <w:ind w:right="39" w:firstLine="1134"/>
        <w:jc w:val="both"/>
        <w:rPr>
          <w:sz w:val="23"/>
        </w:rPr>
      </w:pPr>
    </w:p>
    <w:p w:rsidR="006351F5" w:rsidRDefault="006351F5" w:rsidP="006351F5">
      <w:pPr>
        <w:pStyle w:val="Corpodetexto"/>
        <w:spacing w:line="242" w:lineRule="auto"/>
        <w:ind w:right="39" w:firstLine="1134"/>
        <w:jc w:val="both"/>
        <w:rPr>
          <w:color w:val="000000"/>
        </w:rPr>
      </w:pPr>
      <w:r>
        <w:t xml:space="preserve">§1º </w:t>
      </w:r>
      <w:r w:rsidRPr="002911C1">
        <w:rPr>
          <w:color w:val="000000"/>
        </w:rPr>
        <w:t xml:space="preserve">O Anexo </w:t>
      </w:r>
      <w:r>
        <w:rPr>
          <w:color w:val="000000"/>
        </w:rPr>
        <w:t>VI</w:t>
      </w:r>
      <w:r w:rsidRPr="002911C1">
        <w:rPr>
          <w:color w:val="000000"/>
        </w:rPr>
        <w:t xml:space="preserve"> da Lei Complementar nº 185, de 27 de dezembro de 2000, passa a vigorar com as alterações constantes da Tabela do Anexo </w:t>
      </w:r>
      <w:r>
        <w:rPr>
          <w:color w:val="000000"/>
        </w:rPr>
        <w:t>I</w:t>
      </w:r>
      <w:r w:rsidRPr="002911C1">
        <w:rPr>
          <w:color w:val="000000"/>
        </w:rPr>
        <w:t xml:space="preserve"> desta Lei Complementar.</w:t>
      </w:r>
    </w:p>
    <w:p w:rsidR="006351F5" w:rsidRDefault="006351F5" w:rsidP="006351F5">
      <w:pPr>
        <w:pStyle w:val="Corpodetexto"/>
        <w:spacing w:line="242" w:lineRule="auto"/>
        <w:ind w:right="39" w:firstLine="1134"/>
        <w:jc w:val="both"/>
        <w:rPr>
          <w:color w:val="000000"/>
        </w:rPr>
      </w:pPr>
    </w:p>
    <w:p w:rsidR="006351F5" w:rsidRDefault="006351F5" w:rsidP="006351F5">
      <w:pPr>
        <w:pStyle w:val="Corpodetexto"/>
        <w:spacing w:line="242" w:lineRule="auto"/>
        <w:ind w:right="39" w:firstLine="1134"/>
        <w:jc w:val="both"/>
        <w:rPr>
          <w:color w:val="000000"/>
        </w:rPr>
      </w:pPr>
      <w:r>
        <w:rPr>
          <w:color w:val="000000"/>
        </w:rPr>
        <w:t xml:space="preserve">§2º </w:t>
      </w:r>
      <w:r w:rsidRPr="002911C1">
        <w:rPr>
          <w:color w:val="000000"/>
        </w:rPr>
        <w:t xml:space="preserve">O Anexo </w:t>
      </w:r>
      <w:r>
        <w:rPr>
          <w:color w:val="000000"/>
        </w:rPr>
        <w:t>VII</w:t>
      </w:r>
      <w:r w:rsidRPr="002911C1">
        <w:rPr>
          <w:color w:val="000000"/>
        </w:rPr>
        <w:t xml:space="preserve"> da Lei Complementar nº 185, de 27 de dezembro de 2000, passa a vigorar com as alterações constantes da Tabela do Anexo </w:t>
      </w:r>
      <w:r>
        <w:rPr>
          <w:color w:val="000000"/>
        </w:rPr>
        <w:t>II</w:t>
      </w:r>
      <w:r w:rsidRPr="002911C1">
        <w:rPr>
          <w:color w:val="000000"/>
        </w:rPr>
        <w:t xml:space="preserve"> desta Lei Complementar.</w:t>
      </w:r>
    </w:p>
    <w:p w:rsidR="006351F5" w:rsidRPr="006351F5" w:rsidRDefault="006351F5" w:rsidP="006351F5">
      <w:pPr>
        <w:pStyle w:val="Corpodetexto"/>
        <w:spacing w:line="242" w:lineRule="auto"/>
        <w:ind w:right="39" w:firstLine="1134"/>
        <w:jc w:val="both"/>
      </w:pPr>
    </w:p>
    <w:p w:rsidR="00EC32AB" w:rsidRPr="00EC32AB" w:rsidRDefault="00EC32AB" w:rsidP="00847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134"/>
        <w:rPr>
          <w:rFonts w:ascii="Times New Roman" w:hAnsi="Times New Roman" w:cs="Times New Roman"/>
        </w:rPr>
      </w:pPr>
      <w:r w:rsidRPr="00EC32AB">
        <w:rPr>
          <w:rFonts w:ascii="Times New Roman" w:hAnsi="Times New Roman" w:cs="Times New Roman"/>
        </w:rPr>
        <w:t xml:space="preserve">Art. </w:t>
      </w:r>
      <w:r w:rsidR="00B16057">
        <w:rPr>
          <w:rFonts w:ascii="Times New Roman" w:hAnsi="Times New Roman" w:cs="Times New Roman"/>
        </w:rPr>
        <w:t>2</w:t>
      </w:r>
      <w:r w:rsidRPr="00EC32AB">
        <w:rPr>
          <w:rFonts w:ascii="Times New Roman" w:hAnsi="Times New Roman" w:cs="Times New Roman"/>
        </w:rPr>
        <w:t xml:space="preserve">º As despesas resultantes da execução desta Lei Complementar correrão à conta das dotações consignadas ao Tribunal de Contas no Orçamento Geral do Estado. </w:t>
      </w:r>
    </w:p>
    <w:p w:rsidR="00EC32AB" w:rsidRPr="00EC32AB" w:rsidRDefault="00EC32AB" w:rsidP="00EC3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134"/>
        <w:rPr>
          <w:rFonts w:ascii="Times New Roman" w:hAnsi="Times New Roman" w:cs="Times New Roman"/>
        </w:rPr>
      </w:pPr>
    </w:p>
    <w:p w:rsidR="00EC32AB" w:rsidRPr="00EC32AB" w:rsidRDefault="00EC32AB" w:rsidP="00EC3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134"/>
        <w:rPr>
          <w:rFonts w:ascii="Times New Roman" w:hAnsi="Times New Roman" w:cs="Times New Roman"/>
        </w:rPr>
      </w:pPr>
      <w:r w:rsidRPr="00EC32AB">
        <w:rPr>
          <w:rFonts w:ascii="Times New Roman" w:hAnsi="Times New Roman" w:cs="Times New Roman"/>
        </w:rPr>
        <w:t xml:space="preserve">Art. </w:t>
      </w:r>
      <w:r w:rsidR="00B16057">
        <w:rPr>
          <w:rFonts w:ascii="Times New Roman" w:hAnsi="Times New Roman" w:cs="Times New Roman"/>
        </w:rPr>
        <w:t>3</w:t>
      </w:r>
      <w:r w:rsidRPr="00EC32AB">
        <w:rPr>
          <w:rFonts w:ascii="Times New Roman" w:hAnsi="Times New Roman" w:cs="Times New Roman"/>
        </w:rPr>
        <w:t xml:space="preserve">º A eficácia do disposto nesta Lei Complementar fica condicionada ao atendimento do artigo 169, da Constituição Federal e à observância das normas pertinentes à responsabilidade </w:t>
      </w:r>
      <w:proofErr w:type="gramStart"/>
      <w:r w:rsidRPr="00EC32AB">
        <w:rPr>
          <w:rFonts w:ascii="Times New Roman" w:hAnsi="Times New Roman" w:cs="Times New Roman"/>
        </w:rPr>
        <w:t>fiscal estabelecidas</w:t>
      </w:r>
      <w:proofErr w:type="gramEnd"/>
      <w:r w:rsidRPr="00EC32AB">
        <w:rPr>
          <w:rFonts w:ascii="Times New Roman" w:hAnsi="Times New Roman" w:cs="Times New Roman"/>
        </w:rPr>
        <w:t xml:space="preserve"> pela Lei Complementar nº 101, de 04 de maio de 2000 e pela Lei Complementar nº 173, de 27 de maio de 2020. </w:t>
      </w:r>
    </w:p>
    <w:p w:rsidR="00EC32AB" w:rsidRPr="00EC32AB" w:rsidRDefault="00EC32AB" w:rsidP="00EC3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134"/>
        <w:rPr>
          <w:rFonts w:ascii="Times New Roman" w:hAnsi="Times New Roman" w:cs="Times New Roman"/>
        </w:rPr>
      </w:pPr>
    </w:p>
    <w:p w:rsidR="00EC32AB" w:rsidRPr="00EC32AB" w:rsidRDefault="00EC32AB" w:rsidP="00EC3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134"/>
        <w:rPr>
          <w:rFonts w:ascii="Times New Roman" w:hAnsi="Times New Roman" w:cs="Times New Roman"/>
        </w:rPr>
      </w:pPr>
      <w:r w:rsidRPr="00EC32AB">
        <w:rPr>
          <w:rFonts w:ascii="Times New Roman" w:hAnsi="Times New Roman" w:cs="Times New Roman"/>
        </w:rPr>
        <w:t xml:space="preserve">Art. </w:t>
      </w:r>
      <w:r w:rsidR="00B16057">
        <w:rPr>
          <w:rFonts w:ascii="Times New Roman" w:hAnsi="Times New Roman" w:cs="Times New Roman"/>
        </w:rPr>
        <w:t>4</w:t>
      </w:r>
      <w:r w:rsidRPr="00EC32AB">
        <w:rPr>
          <w:rFonts w:ascii="Times New Roman" w:hAnsi="Times New Roman" w:cs="Times New Roman"/>
        </w:rPr>
        <w:t xml:space="preserve">º Os benefícios e vantagens instituídos por esta Lei são estendidos aos </w:t>
      </w:r>
      <w:r w:rsidRPr="005A2454">
        <w:rPr>
          <w:rFonts w:ascii="Times New Roman" w:hAnsi="Times New Roman" w:cs="Times New Roman"/>
        </w:rPr>
        <w:t>servidores inativos do</w:t>
      </w:r>
      <w:r w:rsidRPr="00A64013">
        <w:rPr>
          <w:rFonts w:ascii="Times New Roman" w:hAnsi="Times New Roman" w:cs="Times New Roman"/>
        </w:rPr>
        <w:t xml:space="preserve"> Tribunal de Contas do Estado do Rio Grande do Norte, no que</w:t>
      </w:r>
      <w:r w:rsidRPr="00EC32AB">
        <w:rPr>
          <w:rFonts w:ascii="Times New Roman" w:hAnsi="Times New Roman" w:cs="Times New Roman"/>
        </w:rPr>
        <w:t xml:space="preserve"> couber.</w:t>
      </w:r>
    </w:p>
    <w:p w:rsidR="00EC32AB" w:rsidRPr="00720D4F" w:rsidRDefault="00EC32AB" w:rsidP="00EC3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134"/>
        <w:rPr>
          <w:rFonts w:ascii="Times New Roman" w:hAnsi="Times New Roman" w:cs="Times New Roman"/>
          <w:szCs w:val="24"/>
        </w:rPr>
      </w:pPr>
    </w:p>
    <w:p w:rsidR="0043249A" w:rsidRPr="00720D4F" w:rsidRDefault="0043249A" w:rsidP="003D5A67">
      <w:pPr>
        <w:spacing w:line="240" w:lineRule="auto"/>
        <w:ind w:firstLine="1134"/>
        <w:rPr>
          <w:rFonts w:ascii="Times New Roman" w:hAnsi="Times New Roman" w:cs="Times New Roman"/>
          <w:color w:val="FF0000"/>
          <w:szCs w:val="24"/>
        </w:rPr>
      </w:pPr>
      <w:r w:rsidRPr="00720D4F">
        <w:rPr>
          <w:rFonts w:ascii="Times New Roman" w:hAnsi="Times New Roman" w:cs="Times New Roman"/>
          <w:szCs w:val="24"/>
        </w:rPr>
        <w:t xml:space="preserve">Art. </w:t>
      </w:r>
      <w:r w:rsidR="00B16057" w:rsidRPr="00720D4F">
        <w:rPr>
          <w:rFonts w:ascii="Times New Roman" w:hAnsi="Times New Roman" w:cs="Times New Roman"/>
          <w:szCs w:val="24"/>
        </w:rPr>
        <w:t>5</w:t>
      </w:r>
      <w:r w:rsidRPr="00720D4F">
        <w:rPr>
          <w:rFonts w:ascii="Times New Roman" w:hAnsi="Times New Roman" w:cs="Times New Roman"/>
          <w:szCs w:val="24"/>
        </w:rPr>
        <w:t xml:space="preserve">º. </w:t>
      </w:r>
      <w:r w:rsidR="0046505F" w:rsidRPr="00720D4F">
        <w:rPr>
          <w:rFonts w:ascii="Times New Roman" w:hAnsi="Times New Roman" w:cs="Times New Roman"/>
        </w:rPr>
        <w:t>Esta Lei Complementar entrará em vigor na data de sua publicação, com efeitos financeiros a partir de 1º de maio de 2024.</w:t>
      </w:r>
    </w:p>
    <w:p w:rsidR="0043249A" w:rsidRPr="00F36196" w:rsidRDefault="0043249A" w:rsidP="00EC32AB">
      <w:pPr>
        <w:spacing w:line="240" w:lineRule="auto"/>
        <w:ind w:firstLine="1134"/>
        <w:rPr>
          <w:rFonts w:ascii="Times New Roman" w:hAnsi="Times New Roman" w:cs="Times New Roman"/>
          <w:szCs w:val="24"/>
        </w:rPr>
      </w:pPr>
    </w:p>
    <w:p w:rsidR="0043249A" w:rsidRDefault="0043249A" w:rsidP="00EC32AB">
      <w:pPr>
        <w:spacing w:line="240" w:lineRule="auto"/>
        <w:ind w:firstLine="1134"/>
        <w:rPr>
          <w:rFonts w:ascii="Times New Roman" w:hAnsi="Times New Roman" w:cs="Times New Roman"/>
          <w:szCs w:val="24"/>
        </w:rPr>
      </w:pPr>
      <w:r w:rsidRPr="0011225C">
        <w:rPr>
          <w:rFonts w:ascii="Times New Roman" w:hAnsi="Times New Roman" w:cs="Times New Roman"/>
          <w:szCs w:val="24"/>
        </w:rPr>
        <w:t>Palácio de Despachos de Lagoa Nova, em N</w:t>
      </w:r>
      <w:r w:rsidRPr="002911C1">
        <w:rPr>
          <w:rFonts w:ascii="Times New Roman" w:hAnsi="Times New Roman" w:cs="Times New Roman"/>
          <w:szCs w:val="24"/>
        </w:rPr>
        <w:t>atal/RN, ____ de _________ de 202</w:t>
      </w:r>
      <w:r>
        <w:rPr>
          <w:rFonts w:ascii="Times New Roman" w:hAnsi="Times New Roman" w:cs="Times New Roman"/>
          <w:szCs w:val="24"/>
        </w:rPr>
        <w:t>4</w:t>
      </w:r>
      <w:r w:rsidRPr="002911C1">
        <w:rPr>
          <w:rFonts w:ascii="Times New Roman" w:hAnsi="Times New Roman" w:cs="Times New Roman"/>
          <w:szCs w:val="24"/>
        </w:rPr>
        <w:t xml:space="preserve">, _____ da Independência e _____ da </w:t>
      </w:r>
      <w:proofErr w:type="gramStart"/>
      <w:r w:rsidRPr="002911C1">
        <w:rPr>
          <w:rFonts w:ascii="Times New Roman" w:hAnsi="Times New Roman" w:cs="Times New Roman"/>
          <w:szCs w:val="24"/>
        </w:rPr>
        <w:t>República</w:t>
      </w:r>
      <w:proofErr w:type="gramEnd"/>
    </w:p>
    <w:p w:rsidR="00110D6A" w:rsidRDefault="00110D6A" w:rsidP="0043249A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43249A" w:rsidRDefault="0043249A" w:rsidP="0043249A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Governadora</w:t>
      </w:r>
      <w:r w:rsidRPr="002911C1">
        <w:rPr>
          <w:rFonts w:ascii="Times New Roman" w:eastAsia="Times New Roman" w:hAnsi="Times New Roman" w:cs="Times New Roman"/>
          <w:szCs w:val="24"/>
        </w:rPr>
        <w:t xml:space="preserve"> do Estado do Rio Grande do Norte</w:t>
      </w:r>
    </w:p>
    <w:p w:rsidR="00526562" w:rsidRDefault="00110D6A" w:rsidP="00110D6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110D6A">
        <w:rPr>
          <w:rFonts w:ascii="Times New Roman" w:eastAsia="Times New Roman" w:hAnsi="Times New Roman" w:cs="Times New Roman"/>
          <w:b/>
          <w:szCs w:val="24"/>
        </w:rPr>
        <w:lastRenderedPageBreak/>
        <w:t>ANEXO I</w:t>
      </w:r>
    </w:p>
    <w:p w:rsidR="00C0141F" w:rsidRPr="00110D6A" w:rsidRDefault="00C0141F" w:rsidP="00110D6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110D6A" w:rsidRPr="005168F7" w:rsidRDefault="00110D6A" w:rsidP="00110D6A">
      <w:pPr>
        <w:jc w:val="center"/>
        <w:rPr>
          <w:rFonts w:ascii="Times New Roman" w:eastAsia="Times New Roman" w:hAnsi="Times New Roman" w:cs="Times New Roman"/>
          <w:bCs/>
          <w:caps/>
          <w:szCs w:val="24"/>
        </w:rPr>
      </w:pPr>
      <w:proofErr w:type="gramStart"/>
      <w:r w:rsidRPr="005168F7">
        <w:rPr>
          <w:rFonts w:ascii="Times New Roman" w:hAnsi="Times New Roman" w:cs="Times New Roman"/>
          <w:bCs/>
          <w:caps/>
          <w:szCs w:val="24"/>
        </w:rPr>
        <w:t>Anexo VI</w:t>
      </w:r>
      <w:proofErr w:type="gramEnd"/>
      <w:r w:rsidRPr="005168F7">
        <w:rPr>
          <w:rFonts w:ascii="Times New Roman" w:hAnsi="Times New Roman" w:cs="Times New Roman"/>
          <w:bCs/>
          <w:caps/>
          <w:szCs w:val="24"/>
        </w:rPr>
        <w:t xml:space="preserve"> da Lei Complementar nº 185, de 27 de dezembro de 2000</w:t>
      </w:r>
    </w:p>
    <w:tbl>
      <w:tblPr>
        <w:tblW w:w="9278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714"/>
        <w:gridCol w:w="1715"/>
        <w:gridCol w:w="1734"/>
        <w:gridCol w:w="1714"/>
        <w:gridCol w:w="1734"/>
        <w:gridCol w:w="667"/>
      </w:tblGrid>
      <w:tr w:rsidR="00902CD9" w:rsidRPr="00902CD9" w:rsidTr="008E100B">
        <w:trPr>
          <w:trHeight w:val="390"/>
        </w:trPr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POSIÇÃO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8E100B" w:rsidRDefault="00902CD9" w:rsidP="008E100B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APOIO*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8E100B" w:rsidRDefault="00902CD9" w:rsidP="008E100B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MÉDIO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8E100B" w:rsidRDefault="00902CD9" w:rsidP="008E100B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SUPERIOR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CLASSE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REFERÊNCIA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proofErr w:type="gramStart"/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2.945,94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3.286,94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5.175,63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proofErr w:type="gramStart"/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2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3.093,24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3.451,29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5.434,42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proofErr w:type="gramStart"/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3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3.247,90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3.623,85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5.706,14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9"/>
        </w:trPr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proofErr w:type="gramStart"/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4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3.410,29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3.805,05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5.991,44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proofErr w:type="gramStart"/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5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3.580,81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3.995,30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6.291,02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proofErr w:type="gramStart"/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6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3.759,85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4.195,06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6.605,57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proofErr w:type="gramStart"/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7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3.947,84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4.404,82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6.935,84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proofErr w:type="gramStart"/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8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4.145,23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4.625,06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7.282,64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proofErr w:type="gramStart"/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9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4.352,49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4.856,31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7.646,77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4.570,12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5.099,13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8.029,11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4.798,62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5.354,08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8.430,56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9"/>
        </w:trPr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5.038,55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5.621,79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8.852,09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5.290,48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5.902,88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9.294,70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390"/>
        </w:trPr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ind w:firstLineChars="600" w:firstLine="1325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CLASSE ESPECIAL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5.819,53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6.493,17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2"/>
                <w:lang w:eastAsia="pt-BR"/>
              </w:rPr>
              <w:t>10.224,16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02CD9" w:rsidRPr="00902CD9" w:rsidTr="00902CD9">
        <w:trPr>
          <w:trHeight w:val="273"/>
        </w:trPr>
        <w:tc>
          <w:tcPr>
            <w:tcW w:w="9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2CD9" w:rsidRPr="008E100B" w:rsidRDefault="00902CD9" w:rsidP="00902CD9">
            <w:pPr>
              <w:suppressAutoHyphens w:val="0"/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E100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* Cargos integrantes </w:t>
            </w:r>
            <w:proofErr w:type="gramStart"/>
            <w:r w:rsidRPr="008E100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do Quadro Suplementar</w:t>
            </w:r>
            <w:proofErr w:type="gramEnd"/>
            <w:r w:rsidRPr="008E100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Nível de Apoio em processo de extinção.</w:t>
            </w:r>
          </w:p>
        </w:tc>
      </w:tr>
    </w:tbl>
    <w:p w:rsidR="00110D6A" w:rsidRDefault="00110D6A" w:rsidP="00110D6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110D6A" w:rsidRDefault="00110D6A" w:rsidP="00110D6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110D6A" w:rsidRDefault="00110D6A" w:rsidP="00110D6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110D6A" w:rsidRDefault="00110D6A" w:rsidP="00110D6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110D6A">
        <w:rPr>
          <w:rFonts w:ascii="Times New Roman" w:eastAsia="Times New Roman" w:hAnsi="Times New Roman" w:cs="Times New Roman"/>
          <w:b/>
          <w:szCs w:val="24"/>
        </w:rPr>
        <w:t>ANEXO II</w:t>
      </w:r>
    </w:p>
    <w:p w:rsidR="00C0141F" w:rsidRDefault="00C0141F" w:rsidP="00110D6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4D6A67" w:rsidRDefault="004D6A67" w:rsidP="004D6A67">
      <w:pPr>
        <w:jc w:val="center"/>
        <w:rPr>
          <w:rFonts w:ascii="Times New Roman" w:hAnsi="Times New Roman" w:cs="Times New Roman"/>
          <w:bCs/>
          <w:caps/>
          <w:szCs w:val="24"/>
        </w:rPr>
      </w:pPr>
      <w:r w:rsidRPr="005168F7">
        <w:rPr>
          <w:rFonts w:ascii="Times New Roman" w:hAnsi="Times New Roman" w:cs="Times New Roman"/>
          <w:bCs/>
          <w:caps/>
          <w:szCs w:val="24"/>
        </w:rPr>
        <w:t>Anexo VI</w:t>
      </w:r>
      <w:r>
        <w:rPr>
          <w:rFonts w:ascii="Times New Roman" w:hAnsi="Times New Roman" w:cs="Times New Roman"/>
          <w:bCs/>
          <w:caps/>
          <w:szCs w:val="24"/>
        </w:rPr>
        <w:t>I</w:t>
      </w:r>
      <w:r w:rsidRPr="005168F7">
        <w:rPr>
          <w:rFonts w:ascii="Times New Roman" w:hAnsi="Times New Roman" w:cs="Times New Roman"/>
          <w:bCs/>
          <w:caps/>
          <w:szCs w:val="24"/>
        </w:rPr>
        <w:t xml:space="preserve"> da Lei Complementar nº 185, de 27 de dezembro de </w:t>
      </w:r>
      <w:proofErr w:type="gramStart"/>
      <w:r w:rsidRPr="005168F7">
        <w:rPr>
          <w:rFonts w:ascii="Times New Roman" w:hAnsi="Times New Roman" w:cs="Times New Roman"/>
          <w:bCs/>
          <w:caps/>
          <w:szCs w:val="24"/>
        </w:rPr>
        <w:t>2000</w:t>
      </w:r>
      <w:proofErr w:type="gramEnd"/>
    </w:p>
    <w:tbl>
      <w:tblPr>
        <w:tblW w:w="866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221"/>
        <w:gridCol w:w="1987"/>
        <w:gridCol w:w="1987"/>
        <w:gridCol w:w="2167"/>
        <w:gridCol w:w="1399"/>
      </w:tblGrid>
      <w:tr w:rsidR="00902CD9" w:rsidRPr="00C0141F" w:rsidTr="00902CD9">
        <w:trPr>
          <w:trHeight w:val="20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SÍMBOLO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QUANTIDADE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VENCIMENTO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REPRESENTAÇÃO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VALOR </w:t>
            </w:r>
            <w:proofErr w:type="gramStart"/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TOTAL(</w:t>
            </w:r>
            <w:proofErr w:type="gramEnd"/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R$)</w:t>
            </w:r>
          </w:p>
        </w:tc>
      </w:tr>
      <w:tr w:rsidR="00902CD9" w:rsidRPr="00C0141F" w:rsidTr="00902CD9">
        <w:trPr>
          <w:trHeight w:val="203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CC-1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2.717,09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10.868,34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13.585,43</w:t>
            </w:r>
          </w:p>
        </w:tc>
      </w:tr>
      <w:tr w:rsidR="00902CD9" w:rsidRPr="00C0141F" w:rsidTr="00902CD9">
        <w:trPr>
          <w:trHeight w:val="203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CC-2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42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1.625,96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6.503,82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8.129,78</w:t>
            </w:r>
          </w:p>
        </w:tc>
      </w:tr>
      <w:tr w:rsidR="00902CD9" w:rsidRPr="00C0141F" w:rsidTr="00902CD9">
        <w:trPr>
          <w:trHeight w:val="203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CC-3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49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1.393,67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5.574,67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6.968,33</w:t>
            </w:r>
          </w:p>
        </w:tc>
      </w:tr>
      <w:tr w:rsidR="00902CD9" w:rsidRPr="00C0141F" w:rsidTr="00902CD9">
        <w:trPr>
          <w:trHeight w:val="203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CC-4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47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696,85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2.787,39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3.484,24</w:t>
            </w:r>
          </w:p>
        </w:tc>
      </w:tr>
      <w:tr w:rsidR="00902CD9" w:rsidRPr="00C0141F" w:rsidTr="00902CD9">
        <w:trPr>
          <w:trHeight w:val="203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CC-5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348,42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1.393,66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1.742,08</w:t>
            </w:r>
          </w:p>
        </w:tc>
      </w:tr>
      <w:tr w:rsidR="00902CD9" w:rsidRPr="00C0141F" w:rsidTr="00902CD9">
        <w:trPr>
          <w:trHeight w:val="203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FG-1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0,00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10.868,34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10.868,34</w:t>
            </w:r>
          </w:p>
        </w:tc>
      </w:tr>
      <w:tr w:rsidR="00902CD9" w:rsidRPr="00C0141F" w:rsidTr="00902CD9">
        <w:trPr>
          <w:trHeight w:val="203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FG-2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0,00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6.503,82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6.503,82</w:t>
            </w:r>
          </w:p>
        </w:tc>
      </w:tr>
      <w:tr w:rsidR="00902CD9" w:rsidRPr="00C0141F" w:rsidTr="00902CD9">
        <w:trPr>
          <w:trHeight w:val="203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FG-3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24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0,00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5.574,67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5.574,67</w:t>
            </w:r>
          </w:p>
        </w:tc>
      </w:tr>
      <w:tr w:rsidR="00902CD9" w:rsidRPr="00C0141F" w:rsidTr="00902CD9">
        <w:trPr>
          <w:trHeight w:val="203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FG-4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proofErr w:type="gramStart"/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0,00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2.787,39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CD9" w:rsidRPr="00C0141F" w:rsidRDefault="00902CD9" w:rsidP="00902CD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C0141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2.787,39</w:t>
            </w:r>
          </w:p>
        </w:tc>
      </w:tr>
    </w:tbl>
    <w:p w:rsidR="00902CD9" w:rsidRPr="00C0141F" w:rsidRDefault="00902CD9" w:rsidP="004D6A67">
      <w:pPr>
        <w:jc w:val="center"/>
        <w:rPr>
          <w:rFonts w:ascii="Times New Roman" w:eastAsia="Times New Roman" w:hAnsi="Times New Roman" w:cs="Times New Roman"/>
          <w:bCs/>
          <w:caps/>
          <w:szCs w:val="24"/>
        </w:rPr>
      </w:pPr>
    </w:p>
    <w:p w:rsidR="00110D6A" w:rsidRPr="00902CD9" w:rsidRDefault="00110D6A" w:rsidP="00110D6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sectPr w:rsidR="00110D6A" w:rsidRPr="00902CD9" w:rsidSect="00110D6A">
      <w:headerReference w:type="default" r:id="rId8"/>
      <w:footerReference w:type="default" r:id="rId9"/>
      <w:pgSz w:w="11907" w:h="16840" w:code="9"/>
      <w:pgMar w:top="1958" w:right="1701" w:bottom="1417" w:left="1701" w:header="709" w:footer="1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CD9" w:rsidRDefault="00902CD9">
      <w:r>
        <w:separator/>
      </w:r>
    </w:p>
  </w:endnote>
  <w:endnote w:type="continuationSeparator" w:id="0">
    <w:p w:rsidR="00902CD9" w:rsidRDefault="00902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CD9" w:rsidRDefault="00902CD9" w:rsidP="00446351">
    <w:pPr>
      <w:rPr>
        <w:rFonts w:ascii="Times New Roman" w:hAnsi="Times New Roman" w:cs="Times New Roman"/>
        <w:i/>
        <w:sz w:val="22"/>
      </w:rPr>
    </w:pPr>
  </w:p>
  <w:p w:rsidR="00902CD9" w:rsidRDefault="00902CD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CD9" w:rsidRDefault="00902CD9">
      <w:r>
        <w:separator/>
      </w:r>
    </w:p>
  </w:footnote>
  <w:footnote w:type="continuationSeparator" w:id="0">
    <w:p w:rsidR="00902CD9" w:rsidRDefault="00902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CD9" w:rsidRDefault="00902CD9">
    <w:pPr>
      <w:pStyle w:val="Cabealho"/>
    </w:pPr>
  </w:p>
  <w:p w:rsidR="00902CD9" w:rsidRDefault="00902CD9">
    <w:pPr>
      <w:pStyle w:val="Cabealho"/>
    </w:pPr>
    <w:r w:rsidRPr="005510E7">
      <w:rPr>
        <w:noProof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-250190</wp:posOffset>
          </wp:positionH>
          <wp:positionV relativeFrom="paragraph">
            <wp:posOffset>-108585</wp:posOffset>
          </wp:positionV>
          <wp:extent cx="4886325" cy="641985"/>
          <wp:effectExtent l="19050" t="0" r="9525" b="0"/>
          <wp:wrapSquare wrapText="right"/>
          <wp:docPr id="1" name="Imagem 2" descr="logo_c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a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22232" b="34738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6E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36pt;margin-top:57.1pt;width:114pt;height:19.7pt;z-index:251657728;mso-position-horizontal-relative:text;mso-position-vertical-relative:text" filled="f" stroked="f">
          <v:textbox style="mso-next-textbox:#_x0000_s2054">
            <w:txbxContent>
              <w:p w:rsidR="00902CD9" w:rsidRPr="003D42CD" w:rsidRDefault="00902CD9" w:rsidP="003D42CD">
                <w:pPr>
                  <w:rPr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2B5"/>
    <w:multiLevelType w:val="hybridMultilevel"/>
    <w:tmpl w:val="9956E746"/>
    <w:lvl w:ilvl="0" w:tplc="0F98B2CC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ascii="Bookman Old Style" w:hAnsi="Bookman Old Style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1181216"/>
    <w:multiLevelType w:val="hybridMultilevel"/>
    <w:tmpl w:val="01A45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33639"/>
    <w:multiLevelType w:val="hybridMultilevel"/>
    <w:tmpl w:val="F2BA8A58"/>
    <w:lvl w:ilvl="0" w:tplc="EB26CAA8">
      <w:start w:val="1"/>
      <w:numFmt w:val="lowerLetter"/>
      <w:lvlText w:val="%1)"/>
      <w:lvlJc w:val="left"/>
      <w:pPr>
        <w:ind w:left="24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034761FE"/>
    <w:multiLevelType w:val="hybridMultilevel"/>
    <w:tmpl w:val="E2625848"/>
    <w:lvl w:ilvl="0" w:tplc="3AD699B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>
    <w:nsid w:val="048F19E9"/>
    <w:multiLevelType w:val="hybridMultilevel"/>
    <w:tmpl w:val="ED685FB8"/>
    <w:lvl w:ilvl="0" w:tplc="21065882">
      <w:start w:val="1"/>
      <w:numFmt w:val="lowerLetter"/>
      <w:lvlText w:val="%1)"/>
      <w:lvlJc w:val="left"/>
      <w:pPr>
        <w:ind w:left="2628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05BB0044"/>
    <w:multiLevelType w:val="hybridMultilevel"/>
    <w:tmpl w:val="1D84B1D8"/>
    <w:lvl w:ilvl="0" w:tplc="457C3944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ascii="Bookman Old Style" w:hAnsi="Bookman Old Style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6BE5412"/>
    <w:multiLevelType w:val="hybridMultilevel"/>
    <w:tmpl w:val="62A240D2"/>
    <w:lvl w:ilvl="0" w:tplc="2CAA007A">
      <w:start w:val="1"/>
      <w:numFmt w:val="decimal"/>
      <w:lvlText w:val="%1."/>
      <w:lvlJc w:val="left"/>
      <w:pPr>
        <w:ind w:left="3762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>
    <w:nsid w:val="08740A82"/>
    <w:multiLevelType w:val="hybridMultilevel"/>
    <w:tmpl w:val="A1002948"/>
    <w:lvl w:ilvl="0" w:tplc="2F624E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089326C3"/>
    <w:multiLevelType w:val="hybridMultilevel"/>
    <w:tmpl w:val="5CD6E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5E0F27"/>
    <w:multiLevelType w:val="hybridMultilevel"/>
    <w:tmpl w:val="536CD6BC"/>
    <w:lvl w:ilvl="0" w:tplc="0CC2BEA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</w:rPr>
    </w:lvl>
    <w:lvl w:ilvl="1" w:tplc="7292ECFC">
      <w:start w:val="1"/>
      <w:numFmt w:val="lowerLetter"/>
      <w:lvlText w:val="%2)"/>
      <w:lvlJc w:val="left"/>
      <w:pPr>
        <w:tabs>
          <w:tab w:val="num" w:pos="2583"/>
        </w:tabs>
        <w:ind w:left="2583" w:hanging="79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10DD2A6D"/>
    <w:multiLevelType w:val="hybridMultilevel"/>
    <w:tmpl w:val="B20C1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577A90"/>
    <w:multiLevelType w:val="multilevel"/>
    <w:tmpl w:val="F03CEC04"/>
    <w:lvl w:ilvl="0">
      <w:start w:val="1"/>
      <w:numFmt w:val="decimal"/>
      <w:lvlText w:val="0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0721B"/>
    <w:multiLevelType w:val="hybridMultilevel"/>
    <w:tmpl w:val="541C50D0"/>
    <w:lvl w:ilvl="0" w:tplc="B8460D3C">
      <w:start w:val="1"/>
      <w:numFmt w:val="decimal"/>
      <w:lvlText w:val="%1.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3">
    <w:nsid w:val="1E1B191D"/>
    <w:multiLevelType w:val="hybridMultilevel"/>
    <w:tmpl w:val="2222B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60BB7"/>
    <w:multiLevelType w:val="hybridMultilevel"/>
    <w:tmpl w:val="8A76557C"/>
    <w:lvl w:ilvl="0" w:tplc="91AC001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374BA8"/>
    <w:multiLevelType w:val="hybridMultilevel"/>
    <w:tmpl w:val="E2625848"/>
    <w:lvl w:ilvl="0" w:tplc="3AD699B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>
    <w:nsid w:val="293229F5"/>
    <w:multiLevelType w:val="hybridMultilevel"/>
    <w:tmpl w:val="9C0AA3CA"/>
    <w:lvl w:ilvl="0" w:tplc="2AB6D0D8">
      <w:start w:val="1"/>
      <w:numFmt w:val="decimal"/>
      <w:lvlText w:val="%1."/>
      <w:lvlJc w:val="left"/>
      <w:pPr>
        <w:tabs>
          <w:tab w:val="num" w:pos="2451"/>
        </w:tabs>
        <w:ind w:left="2451" w:hanging="177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17">
    <w:nsid w:val="2ACA31BB"/>
    <w:multiLevelType w:val="hybridMultilevel"/>
    <w:tmpl w:val="17846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D0F0A"/>
    <w:multiLevelType w:val="hybridMultilevel"/>
    <w:tmpl w:val="6DCE1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6B2166"/>
    <w:multiLevelType w:val="hybridMultilevel"/>
    <w:tmpl w:val="F62C7FD4"/>
    <w:lvl w:ilvl="0" w:tplc="21A86F5E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0">
    <w:nsid w:val="398A25C0"/>
    <w:multiLevelType w:val="hybridMultilevel"/>
    <w:tmpl w:val="01AA3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D3BB0"/>
    <w:multiLevelType w:val="hybridMultilevel"/>
    <w:tmpl w:val="778CD40A"/>
    <w:lvl w:ilvl="0" w:tplc="161486A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>
    <w:nsid w:val="3AE64BCF"/>
    <w:multiLevelType w:val="hybridMultilevel"/>
    <w:tmpl w:val="1BA88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73582E"/>
    <w:multiLevelType w:val="hybridMultilevel"/>
    <w:tmpl w:val="C7BADB04"/>
    <w:lvl w:ilvl="0" w:tplc="D7243B26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5341D98"/>
    <w:multiLevelType w:val="hybridMultilevel"/>
    <w:tmpl w:val="68364132"/>
    <w:lvl w:ilvl="0" w:tplc="4E72E792">
      <w:start w:val="1"/>
      <w:numFmt w:val="lowerLetter"/>
      <w:lvlText w:val="%1)"/>
      <w:lvlJc w:val="left"/>
      <w:pPr>
        <w:ind w:left="2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5">
    <w:nsid w:val="45DA6EE1"/>
    <w:multiLevelType w:val="hybridMultilevel"/>
    <w:tmpl w:val="BDACFFC0"/>
    <w:lvl w:ilvl="0" w:tplc="34FE47D2">
      <w:start w:val="1"/>
      <w:numFmt w:val="lowerLetter"/>
      <w:lvlText w:val="%1)"/>
      <w:lvlJc w:val="left"/>
      <w:pPr>
        <w:ind w:left="2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6" w:hanging="360"/>
      </w:pPr>
    </w:lvl>
    <w:lvl w:ilvl="2" w:tplc="0416001B" w:tentative="1">
      <w:start w:val="1"/>
      <w:numFmt w:val="lowerRoman"/>
      <w:lvlText w:val="%3."/>
      <w:lvlJc w:val="right"/>
      <w:pPr>
        <w:ind w:left="4356" w:hanging="180"/>
      </w:pPr>
    </w:lvl>
    <w:lvl w:ilvl="3" w:tplc="0416000F" w:tentative="1">
      <w:start w:val="1"/>
      <w:numFmt w:val="decimal"/>
      <w:lvlText w:val="%4."/>
      <w:lvlJc w:val="left"/>
      <w:pPr>
        <w:ind w:left="5076" w:hanging="360"/>
      </w:pPr>
    </w:lvl>
    <w:lvl w:ilvl="4" w:tplc="04160019" w:tentative="1">
      <w:start w:val="1"/>
      <w:numFmt w:val="lowerLetter"/>
      <w:lvlText w:val="%5."/>
      <w:lvlJc w:val="left"/>
      <w:pPr>
        <w:ind w:left="5796" w:hanging="360"/>
      </w:pPr>
    </w:lvl>
    <w:lvl w:ilvl="5" w:tplc="0416001B" w:tentative="1">
      <w:start w:val="1"/>
      <w:numFmt w:val="lowerRoman"/>
      <w:lvlText w:val="%6."/>
      <w:lvlJc w:val="right"/>
      <w:pPr>
        <w:ind w:left="6516" w:hanging="180"/>
      </w:pPr>
    </w:lvl>
    <w:lvl w:ilvl="6" w:tplc="0416000F" w:tentative="1">
      <w:start w:val="1"/>
      <w:numFmt w:val="decimal"/>
      <w:lvlText w:val="%7."/>
      <w:lvlJc w:val="left"/>
      <w:pPr>
        <w:ind w:left="7236" w:hanging="360"/>
      </w:pPr>
    </w:lvl>
    <w:lvl w:ilvl="7" w:tplc="04160019" w:tentative="1">
      <w:start w:val="1"/>
      <w:numFmt w:val="lowerLetter"/>
      <w:lvlText w:val="%8."/>
      <w:lvlJc w:val="left"/>
      <w:pPr>
        <w:ind w:left="7956" w:hanging="360"/>
      </w:pPr>
    </w:lvl>
    <w:lvl w:ilvl="8" w:tplc="0416001B" w:tentative="1">
      <w:start w:val="1"/>
      <w:numFmt w:val="lowerRoman"/>
      <w:lvlText w:val="%9."/>
      <w:lvlJc w:val="right"/>
      <w:pPr>
        <w:ind w:left="8676" w:hanging="180"/>
      </w:pPr>
    </w:lvl>
  </w:abstractNum>
  <w:abstractNum w:abstractNumId="26">
    <w:nsid w:val="473C0E5B"/>
    <w:multiLevelType w:val="hybridMultilevel"/>
    <w:tmpl w:val="CC383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C46279"/>
    <w:multiLevelType w:val="hybridMultilevel"/>
    <w:tmpl w:val="EFF66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227D35"/>
    <w:multiLevelType w:val="hybridMultilevel"/>
    <w:tmpl w:val="5308E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65961"/>
    <w:multiLevelType w:val="hybridMultilevel"/>
    <w:tmpl w:val="2E5CD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1612B5"/>
    <w:multiLevelType w:val="hybridMultilevel"/>
    <w:tmpl w:val="9BFA3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5D389B"/>
    <w:multiLevelType w:val="hybridMultilevel"/>
    <w:tmpl w:val="868C4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CE7754"/>
    <w:multiLevelType w:val="hybridMultilevel"/>
    <w:tmpl w:val="507C358C"/>
    <w:lvl w:ilvl="0" w:tplc="5CF80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4B3DA5"/>
    <w:multiLevelType w:val="hybridMultilevel"/>
    <w:tmpl w:val="2DB4A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6579C"/>
    <w:multiLevelType w:val="hybridMultilevel"/>
    <w:tmpl w:val="8F7E8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901952"/>
    <w:multiLevelType w:val="hybridMultilevel"/>
    <w:tmpl w:val="119CF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BF023B"/>
    <w:multiLevelType w:val="hybridMultilevel"/>
    <w:tmpl w:val="F7307190"/>
    <w:lvl w:ilvl="0" w:tplc="7D0E0E1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>
    <w:nsid w:val="6BA439E7"/>
    <w:multiLevelType w:val="hybridMultilevel"/>
    <w:tmpl w:val="01825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E6795"/>
    <w:multiLevelType w:val="multilevel"/>
    <w:tmpl w:val="507C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AC262E"/>
    <w:multiLevelType w:val="hybridMultilevel"/>
    <w:tmpl w:val="9956E746"/>
    <w:lvl w:ilvl="0" w:tplc="0F98B2CC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ascii="Bookman Old Style" w:hAnsi="Bookman Old Style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79F32E1D"/>
    <w:multiLevelType w:val="hybridMultilevel"/>
    <w:tmpl w:val="99C4776A"/>
    <w:lvl w:ilvl="0" w:tplc="488C8C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4852B9"/>
    <w:multiLevelType w:val="hybridMultilevel"/>
    <w:tmpl w:val="C18A7FA8"/>
    <w:lvl w:ilvl="0" w:tplc="BBE833F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Bookman Old Style" w:hAnsi="Bookman Old Style" w:cs="Times New Roman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2">
    <w:nsid w:val="7DFC7902"/>
    <w:multiLevelType w:val="hybridMultilevel"/>
    <w:tmpl w:val="6618029E"/>
    <w:lvl w:ilvl="0" w:tplc="421E0F46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32"/>
  </w:num>
  <w:num w:numId="2">
    <w:abstractNumId w:val="40"/>
  </w:num>
  <w:num w:numId="3">
    <w:abstractNumId w:val="38"/>
  </w:num>
  <w:num w:numId="4">
    <w:abstractNumId w:val="9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23"/>
  </w:num>
  <w:num w:numId="9">
    <w:abstractNumId w:val="6"/>
  </w:num>
  <w:num w:numId="10">
    <w:abstractNumId w:val="3"/>
  </w:num>
  <w:num w:numId="11">
    <w:abstractNumId w:val="15"/>
  </w:num>
  <w:num w:numId="12">
    <w:abstractNumId w:val="36"/>
  </w:num>
  <w:num w:numId="13">
    <w:abstractNumId w:val="5"/>
  </w:num>
  <w:num w:numId="14">
    <w:abstractNumId w:val="12"/>
  </w:num>
  <w:num w:numId="15">
    <w:abstractNumId w:val="14"/>
  </w:num>
  <w:num w:numId="16">
    <w:abstractNumId w:val="41"/>
  </w:num>
  <w:num w:numId="17">
    <w:abstractNumId w:val="16"/>
  </w:num>
  <w:num w:numId="18">
    <w:abstractNumId w:val="0"/>
  </w:num>
  <w:num w:numId="19">
    <w:abstractNumId w:val="21"/>
  </w:num>
  <w:num w:numId="20">
    <w:abstractNumId w:val="42"/>
  </w:num>
  <w:num w:numId="21">
    <w:abstractNumId w:val="25"/>
  </w:num>
  <w:num w:numId="22">
    <w:abstractNumId w:val="19"/>
  </w:num>
  <w:num w:numId="23">
    <w:abstractNumId w:val="24"/>
  </w:num>
  <w:num w:numId="24">
    <w:abstractNumId w:val="7"/>
  </w:num>
  <w:num w:numId="25">
    <w:abstractNumId w:val="2"/>
  </w:num>
  <w:num w:numId="26">
    <w:abstractNumId w:val="4"/>
  </w:num>
  <w:num w:numId="27">
    <w:abstractNumId w:val="31"/>
  </w:num>
  <w:num w:numId="28">
    <w:abstractNumId w:val="8"/>
  </w:num>
  <w:num w:numId="29">
    <w:abstractNumId w:val="29"/>
  </w:num>
  <w:num w:numId="30">
    <w:abstractNumId w:val="26"/>
  </w:num>
  <w:num w:numId="31">
    <w:abstractNumId w:val="10"/>
  </w:num>
  <w:num w:numId="32">
    <w:abstractNumId w:val="33"/>
  </w:num>
  <w:num w:numId="33">
    <w:abstractNumId w:val="28"/>
  </w:num>
  <w:num w:numId="34">
    <w:abstractNumId w:val="34"/>
  </w:num>
  <w:num w:numId="35">
    <w:abstractNumId w:val="18"/>
  </w:num>
  <w:num w:numId="36">
    <w:abstractNumId w:val="37"/>
  </w:num>
  <w:num w:numId="37">
    <w:abstractNumId w:val="22"/>
  </w:num>
  <w:num w:numId="38">
    <w:abstractNumId w:val="27"/>
  </w:num>
  <w:num w:numId="39">
    <w:abstractNumId w:val="35"/>
  </w:num>
  <w:num w:numId="40">
    <w:abstractNumId w:val="17"/>
  </w:num>
  <w:num w:numId="41">
    <w:abstractNumId w:val="1"/>
  </w:num>
  <w:num w:numId="42">
    <w:abstractNumId w:val="30"/>
  </w:num>
  <w:num w:numId="43">
    <w:abstractNumId w:val="20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 style="mso-position-horizontal:left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131C"/>
    <w:rsid w:val="00001A35"/>
    <w:rsid w:val="000048C4"/>
    <w:rsid w:val="00004A1B"/>
    <w:rsid w:val="00004A6C"/>
    <w:rsid w:val="0000525A"/>
    <w:rsid w:val="000056C3"/>
    <w:rsid w:val="00010D21"/>
    <w:rsid w:val="00011742"/>
    <w:rsid w:val="000124F0"/>
    <w:rsid w:val="00012EDE"/>
    <w:rsid w:val="00013A15"/>
    <w:rsid w:val="00013CD0"/>
    <w:rsid w:val="00014C7F"/>
    <w:rsid w:val="000150D1"/>
    <w:rsid w:val="000154B3"/>
    <w:rsid w:val="000156D7"/>
    <w:rsid w:val="00020425"/>
    <w:rsid w:val="00020644"/>
    <w:rsid w:val="00020C3A"/>
    <w:rsid w:val="00020E1C"/>
    <w:rsid w:val="00021304"/>
    <w:rsid w:val="00022E92"/>
    <w:rsid w:val="00026501"/>
    <w:rsid w:val="0002723C"/>
    <w:rsid w:val="000274A5"/>
    <w:rsid w:val="00027FAA"/>
    <w:rsid w:val="00030AE8"/>
    <w:rsid w:val="00031882"/>
    <w:rsid w:val="000327AB"/>
    <w:rsid w:val="0003291B"/>
    <w:rsid w:val="00032965"/>
    <w:rsid w:val="000335B1"/>
    <w:rsid w:val="0003377A"/>
    <w:rsid w:val="00034DAA"/>
    <w:rsid w:val="00036EE5"/>
    <w:rsid w:val="00044394"/>
    <w:rsid w:val="00044637"/>
    <w:rsid w:val="000446FC"/>
    <w:rsid w:val="00045A51"/>
    <w:rsid w:val="00047F35"/>
    <w:rsid w:val="00050168"/>
    <w:rsid w:val="000502D8"/>
    <w:rsid w:val="0005059A"/>
    <w:rsid w:val="00050A39"/>
    <w:rsid w:val="00051966"/>
    <w:rsid w:val="00053834"/>
    <w:rsid w:val="000545D7"/>
    <w:rsid w:val="00055048"/>
    <w:rsid w:val="00055564"/>
    <w:rsid w:val="00055832"/>
    <w:rsid w:val="00056019"/>
    <w:rsid w:val="00056846"/>
    <w:rsid w:val="00057D4A"/>
    <w:rsid w:val="000600B5"/>
    <w:rsid w:val="0006081A"/>
    <w:rsid w:val="00061E47"/>
    <w:rsid w:val="00064F8A"/>
    <w:rsid w:val="000650FA"/>
    <w:rsid w:val="0006590A"/>
    <w:rsid w:val="000663A1"/>
    <w:rsid w:val="00066681"/>
    <w:rsid w:val="0006793B"/>
    <w:rsid w:val="00070571"/>
    <w:rsid w:val="00071AB2"/>
    <w:rsid w:val="00071D09"/>
    <w:rsid w:val="000723D3"/>
    <w:rsid w:val="0007328F"/>
    <w:rsid w:val="0007391F"/>
    <w:rsid w:val="00073DB7"/>
    <w:rsid w:val="0007449C"/>
    <w:rsid w:val="00075859"/>
    <w:rsid w:val="00075CC6"/>
    <w:rsid w:val="00076E08"/>
    <w:rsid w:val="000777F3"/>
    <w:rsid w:val="00077917"/>
    <w:rsid w:val="00080792"/>
    <w:rsid w:val="000825D5"/>
    <w:rsid w:val="00082910"/>
    <w:rsid w:val="000829F4"/>
    <w:rsid w:val="00083D38"/>
    <w:rsid w:val="00084E5E"/>
    <w:rsid w:val="00085872"/>
    <w:rsid w:val="00086D4C"/>
    <w:rsid w:val="00091480"/>
    <w:rsid w:val="000921EF"/>
    <w:rsid w:val="000944F7"/>
    <w:rsid w:val="00094628"/>
    <w:rsid w:val="00095425"/>
    <w:rsid w:val="00097FB3"/>
    <w:rsid w:val="000A0B50"/>
    <w:rsid w:val="000A3894"/>
    <w:rsid w:val="000A446E"/>
    <w:rsid w:val="000A71B0"/>
    <w:rsid w:val="000A731F"/>
    <w:rsid w:val="000B003A"/>
    <w:rsid w:val="000B2284"/>
    <w:rsid w:val="000B326B"/>
    <w:rsid w:val="000B5091"/>
    <w:rsid w:val="000B66EB"/>
    <w:rsid w:val="000B7D07"/>
    <w:rsid w:val="000C151E"/>
    <w:rsid w:val="000C165D"/>
    <w:rsid w:val="000C37EC"/>
    <w:rsid w:val="000C3CED"/>
    <w:rsid w:val="000C4EA3"/>
    <w:rsid w:val="000C56A4"/>
    <w:rsid w:val="000C5A83"/>
    <w:rsid w:val="000C6880"/>
    <w:rsid w:val="000C6AEE"/>
    <w:rsid w:val="000C6BD4"/>
    <w:rsid w:val="000C7F5E"/>
    <w:rsid w:val="000C7FD0"/>
    <w:rsid w:val="000D054F"/>
    <w:rsid w:val="000D1B9E"/>
    <w:rsid w:val="000D1CC4"/>
    <w:rsid w:val="000D557A"/>
    <w:rsid w:val="000D6C75"/>
    <w:rsid w:val="000D7CDE"/>
    <w:rsid w:val="000E07BF"/>
    <w:rsid w:val="000E36E7"/>
    <w:rsid w:val="000E4762"/>
    <w:rsid w:val="000E4BF8"/>
    <w:rsid w:val="000E6A9A"/>
    <w:rsid w:val="000E780C"/>
    <w:rsid w:val="000E7C22"/>
    <w:rsid w:val="000E7C52"/>
    <w:rsid w:val="000F0E4A"/>
    <w:rsid w:val="000F5ACB"/>
    <w:rsid w:val="00100764"/>
    <w:rsid w:val="00101D5A"/>
    <w:rsid w:val="00102914"/>
    <w:rsid w:val="00102B09"/>
    <w:rsid w:val="00102DD0"/>
    <w:rsid w:val="0010312B"/>
    <w:rsid w:val="001042FA"/>
    <w:rsid w:val="00104386"/>
    <w:rsid w:val="00105BAA"/>
    <w:rsid w:val="001064F0"/>
    <w:rsid w:val="00106710"/>
    <w:rsid w:val="001100CC"/>
    <w:rsid w:val="00110328"/>
    <w:rsid w:val="00110422"/>
    <w:rsid w:val="0011050C"/>
    <w:rsid w:val="0011081E"/>
    <w:rsid w:val="00110D6A"/>
    <w:rsid w:val="0011280A"/>
    <w:rsid w:val="0011303A"/>
    <w:rsid w:val="00114E0D"/>
    <w:rsid w:val="001153AA"/>
    <w:rsid w:val="00116BA8"/>
    <w:rsid w:val="00121B42"/>
    <w:rsid w:val="00122416"/>
    <w:rsid w:val="00122788"/>
    <w:rsid w:val="001248C3"/>
    <w:rsid w:val="00124A90"/>
    <w:rsid w:val="001269EF"/>
    <w:rsid w:val="001277BF"/>
    <w:rsid w:val="0013023F"/>
    <w:rsid w:val="0013037E"/>
    <w:rsid w:val="001318A0"/>
    <w:rsid w:val="00132DEF"/>
    <w:rsid w:val="00132F69"/>
    <w:rsid w:val="001334BD"/>
    <w:rsid w:val="00134106"/>
    <w:rsid w:val="00135D79"/>
    <w:rsid w:val="00135DE6"/>
    <w:rsid w:val="00140C20"/>
    <w:rsid w:val="001417DE"/>
    <w:rsid w:val="00143644"/>
    <w:rsid w:val="00143EB5"/>
    <w:rsid w:val="001441A3"/>
    <w:rsid w:val="00150B0D"/>
    <w:rsid w:val="00150EE2"/>
    <w:rsid w:val="00154213"/>
    <w:rsid w:val="00156029"/>
    <w:rsid w:val="001569B3"/>
    <w:rsid w:val="001573C2"/>
    <w:rsid w:val="00157A0C"/>
    <w:rsid w:val="00157C90"/>
    <w:rsid w:val="001602FB"/>
    <w:rsid w:val="00161047"/>
    <w:rsid w:val="00161809"/>
    <w:rsid w:val="00166A4E"/>
    <w:rsid w:val="001679F9"/>
    <w:rsid w:val="00170628"/>
    <w:rsid w:val="001706B6"/>
    <w:rsid w:val="001711CF"/>
    <w:rsid w:val="001713B7"/>
    <w:rsid w:val="001713F9"/>
    <w:rsid w:val="001721C1"/>
    <w:rsid w:val="001727E2"/>
    <w:rsid w:val="0017370D"/>
    <w:rsid w:val="001749C4"/>
    <w:rsid w:val="00174BB3"/>
    <w:rsid w:val="001764F6"/>
    <w:rsid w:val="00177117"/>
    <w:rsid w:val="00181809"/>
    <w:rsid w:val="001822FD"/>
    <w:rsid w:val="001847CF"/>
    <w:rsid w:val="00194381"/>
    <w:rsid w:val="00194A88"/>
    <w:rsid w:val="00194E42"/>
    <w:rsid w:val="00196CE5"/>
    <w:rsid w:val="001978E2"/>
    <w:rsid w:val="00197B5E"/>
    <w:rsid w:val="001A0904"/>
    <w:rsid w:val="001A151E"/>
    <w:rsid w:val="001A18B5"/>
    <w:rsid w:val="001A1F78"/>
    <w:rsid w:val="001A2465"/>
    <w:rsid w:val="001A283F"/>
    <w:rsid w:val="001A2D04"/>
    <w:rsid w:val="001A319B"/>
    <w:rsid w:val="001A3BEA"/>
    <w:rsid w:val="001A44DA"/>
    <w:rsid w:val="001A4AD4"/>
    <w:rsid w:val="001A6163"/>
    <w:rsid w:val="001B05D7"/>
    <w:rsid w:val="001B12D1"/>
    <w:rsid w:val="001B158E"/>
    <w:rsid w:val="001B25B5"/>
    <w:rsid w:val="001B2F07"/>
    <w:rsid w:val="001B4542"/>
    <w:rsid w:val="001B5856"/>
    <w:rsid w:val="001B6964"/>
    <w:rsid w:val="001C2EBA"/>
    <w:rsid w:val="001C4DEA"/>
    <w:rsid w:val="001C57B0"/>
    <w:rsid w:val="001C66D0"/>
    <w:rsid w:val="001C7619"/>
    <w:rsid w:val="001C78DC"/>
    <w:rsid w:val="001C7EE7"/>
    <w:rsid w:val="001D0270"/>
    <w:rsid w:val="001D037A"/>
    <w:rsid w:val="001D0673"/>
    <w:rsid w:val="001D1CBF"/>
    <w:rsid w:val="001D52A6"/>
    <w:rsid w:val="001D55B6"/>
    <w:rsid w:val="001D6604"/>
    <w:rsid w:val="001D6DA1"/>
    <w:rsid w:val="001E0A3B"/>
    <w:rsid w:val="001E1088"/>
    <w:rsid w:val="001E1270"/>
    <w:rsid w:val="001E1F7A"/>
    <w:rsid w:val="001E236E"/>
    <w:rsid w:val="001E2E3E"/>
    <w:rsid w:val="001E3244"/>
    <w:rsid w:val="001E54FE"/>
    <w:rsid w:val="001E7656"/>
    <w:rsid w:val="001F0455"/>
    <w:rsid w:val="001F1AA5"/>
    <w:rsid w:val="001F3B28"/>
    <w:rsid w:val="001F7C74"/>
    <w:rsid w:val="001F7FEF"/>
    <w:rsid w:val="00200ECF"/>
    <w:rsid w:val="002016CC"/>
    <w:rsid w:val="0020313D"/>
    <w:rsid w:val="0020336B"/>
    <w:rsid w:val="0020599B"/>
    <w:rsid w:val="00205D99"/>
    <w:rsid w:val="00205E45"/>
    <w:rsid w:val="00206156"/>
    <w:rsid w:val="002066F0"/>
    <w:rsid w:val="002068F5"/>
    <w:rsid w:val="002103FF"/>
    <w:rsid w:val="0021463C"/>
    <w:rsid w:val="00215A0B"/>
    <w:rsid w:val="00215C5F"/>
    <w:rsid w:val="00217D19"/>
    <w:rsid w:val="0022055F"/>
    <w:rsid w:val="002207E7"/>
    <w:rsid w:val="00220C1D"/>
    <w:rsid w:val="002213F8"/>
    <w:rsid w:val="002259DE"/>
    <w:rsid w:val="002261A4"/>
    <w:rsid w:val="002262FF"/>
    <w:rsid w:val="00226E24"/>
    <w:rsid w:val="00230964"/>
    <w:rsid w:val="00230CDF"/>
    <w:rsid w:val="00230EF5"/>
    <w:rsid w:val="0023304A"/>
    <w:rsid w:val="002347EB"/>
    <w:rsid w:val="00235331"/>
    <w:rsid w:val="00235DC7"/>
    <w:rsid w:val="00236E95"/>
    <w:rsid w:val="00237723"/>
    <w:rsid w:val="00240DC9"/>
    <w:rsid w:val="00245169"/>
    <w:rsid w:val="0024567D"/>
    <w:rsid w:val="00245DC5"/>
    <w:rsid w:val="002465D7"/>
    <w:rsid w:val="0024793A"/>
    <w:rsid w:val="0025014F"/>
    <w:rsid w:val="00251902"/>
    <w:rsid w:val="002531BA"/>
    <w:rsid w:val="00254F31"/>
    <w:rsid w:val="00256035"/>
    <w:rsid w:val="0025667E"/>
    <w:rsid w:val="00256E72"/>
    <w:rsid w:val="00261109"/>
    <w:rsid w:val="00261AA1"/>
    <w:rsid w:val="002628FA"/>
    <w:rsid w:val="00265000"/>
    <w:rsid w:val="00265B75"/>
    <w:rsid w:val="00266715"/>
    <w:rsid w:val="00266797"/>
    <w:rsid w:val="002667A2"/>
    <w:rsid w:val="00267ED7"/>
    <w:rsid w:val="00267F55"/>
    <w:rsid w:val="00273243"/>
    <w:rsid w:val="00273688"/>
    <w:rsid w:val="002805A4"/>
    <w:rsid w:val="0028067D"/>
    <w:rsid w:val="00281349"/>
    <w:rsid w:val="00285FA5"/>
    <w:rsid w:val="00286836"/>
    <w:rsid w:val="00286C07"/>
    <w:rsid w:val="00286E42"/>
    <w:rsid w:val="00286F35"/>
    <w:rsid w:val="00290DC3"/>
    <w:rsid w:val="002917F3"/>
    <w:rsid w:val="00293011"/>
    <w:rsid w:val="002932EF"/>
    <w:rsid w:val="0029400E"/>
    <w:rsid w:val="0029494C"/>
    <w:rsid w:val="00297A48"/>
    <w:rsid w:val="002A0EEC"/>
    <w:rsid w:val="002A1023"/>
    <w:rsid w:val="002A1F67"/>
    <w:rsid w:val="002A2DE3"/>
    <w:rsid w:val="002A306B"/>
    <w:rsid w:val="002A3562"/>
    <w:rsid w:val="002A4F36"/>
    <w:rsid w:val="002A534B"/>
    <w:rsid w:val="002A56B0"/>
    <w:rsid w:val="002A62BF"/>
    <w:rsid w:val="002A65A7"/>
    <w:rsid w:val="002A7744"/>
    <w:rsid w:val="002A78D9"/>
    <w:rsid w:val="002B22B7"/>
    <w:rsid w:val="002B4151"/>
    <w:rsid w:val="002B4599"/>
    <w:rsid w:val="002B4AE2"/>
    <w:rsid w:val="002B4E71"/>
    <w:rsid w:val="002B55C7"/>
    <w:rsid w:val="002B74F6"/>
    <w:rsid w:val="002C0327"/>
    <w:rsid w:val="002C2C56"/>
    <w:rsid w:val="002C3A55"/>
    <w:rsid w:val="002C6545"/>
    <w:rsid w:val="002C6E5A"/>
    <w:rsid w:val="002C6EEF"/>
    <w:rsid w:val="002C7E5B"/>
    <w:rsid w:val="002D2D58"/>
    <w:rsid w:val="002D34FC"/>
    <w:rsid w:val="002D36A9"/>
    <w:rsid w:val="002D3BE6"/>
    <w:rsid w:val="002D4072"/>
    <w:rsid w:val="002D581C"/>
    <w:rsid w:val="002D5AE1"/>
    <w:rsid w:val="002E17A1"/>
    <w:rsid w:val="002E25DF"/>
    <w:rsid w:val="002E2FBB"/>
    <w:rsid w:val="002E35E8"/>
    <w:rsid w:val="002E4F67"/>
    <w:rsid w:val="002E7A57"/>
    <w:rsid w:val="002F0082"/>
    <w:rsid w:val="002F03C6"/>
    <w:rsid w:val="002F1179"/>
    <w:rsid w:val="002F1509"/>
    <w:rsid w:val="002F19A8"/>
    <w:rsid w:val="002F3B6F"/>
    <w:rsid w:val="002F42F8"/>
    <w:rsid w:val="002F445C"/>
    <w:rsid w:val="002F5120"/>
    <w:rsid w:val="002F57FF"/>
    <w:rsid w:val="002F5837"/>
    <w:rsid w:val="002F5EB1"/>
    <w:rsid w:val="002F6052"/>
    <w:rsid w:val="002F6314"/>
    <w:rsid w:val="002F650E"/>
    <w:rsid w:val="003002AC"/>
    <w:rsid w:val="0030179A"/>
    <w:rsid w:val="00302557"/>
    <w:rsid w:val="0030277E"/>
    <w:rsid w:val="00302DB5"/>
    <w:rsid w:val="00306F55"/>
    <w:rsid w:val="003075A7"/>
    <w:rsid w:val="003077D0"/>
    <w:rsid w:val="00307DC3"/>
    <w:rsid w:val="003110D8"/>
    <w:rsid w:val="0031117E"/>
    <w:rsid w:val="0031145B"/>
    <w:rsid w:val="003124E7"/>
    <w:rsid w:val="00312E1A"/>
    <w:rsid w:val="00312EF1"/>
    <w:rsid w:val="0031448E"/>
    <w:rsid w:val="003150B4"/>
    <w:rsid w:val="00320DCA"/>
    <w:rsid w:val="00322045"/>
    <w:rsid w:val="003222E5"/>
    <w:rsid w:val="003252D1"/>
    <w:rsid w:val="00326CF0"/>
    <w:rsid w:val="00331ABD"/>
    <w:rsid w:val="00333075"/>
    <w:rsid w:val="00335ADF"/>
    <w:rsid w:val="00335F6F"/>
    <w:rsid w:val="00335F82"/>
    <w:rsid w:val="00336AAD"/>
    <w:rsid w:val="003379D5"/>
    <w:rsid w:val="00343D37"/>
    <w:rsid w:val="00346B4F"/>
    <w:rsid w:val="00346EEA"/>
    <w:rsid w:val="00347F78"/>
    <w:rsid w:val="003511DB"/>
    <w:rsid w:val="003513AA"/>
    <w:rsid w:val="00351FF1"/>
    <w:rsid w:val="0035216E"/>
    <w:rsid w:val="00356C17"/>
    <w:rsid w:val="003576E7"/>
    <w:rsid w:val="003578F4"/>
    <w:rsid w:val="00360B1B"/>
    <w:rsid w:val="003610EE"/>
    <w:rsid w:val="00362047"/>
    <w:rsid w:val="003647C1"/>
    <w:rsid w:val="00365238"/>
    <w:rsid w:val="00365AB1"/>
    <w:rsid w:val="0036731D"/>
    <w:rsid w:val="00367750"/>
    <w:rsid w:val="003707B8"/>
    <w:rsid w:val="00372168"/>
    <w:rsid w:val="00373F15"/>
    <w:rsid w:val="003750AB"/>
    <w:rsid w:val="00375107"/>
    <w:rsid w:val="00376481"/>
    <w:rsid w:val="00377002"/>
    <w:rsid w:val="00377117"/>
    <w:rsid w:val="003779AC"/>
    <w:rsid w:val="00377AE6"/>
    <w:rsid w:val="00377B61"/>
    <w:rsid w:val="00377F03"/>
    <w:rsid w:val="00380A6A"/>
    <w:rsid w:val="00382456"/>
    <w:rsid w:val="003838A3"/>
    <w:rsid w:val="00384C39"/>
    <w:rsid w:val="003857AD"/>
    <w:rsid w:val="00386203"/>
    <w:rsid w:val="00386399"/>
    <w:rsid w:val="0039016E"/>
    <w:rsid w:val="00390261"/>
    <w:rsid w:val="0039069D"/>
    <w:rsid w:val="00390AFD"/>
    <w:rsid w:val="00390FAD"/>
    <w:rsid w:val="003917BB"/>
    <w:rsid w:val="00391DCC"/>
    <w:rsid w:val="00393045"/>
    <w:rsid w:val="00393ABC"/>
    <w:rsid w:val="003945C5"/>
    <w:rsid w:val="00394CAA"/>
    <w:rsid w:val="00397F34"/>
    <w:rsid w:val="003A0472"/>
    <w:rsid w:val="003A0730"/>
    <w:rsid w:val="003A0D0A"/>
    <w:rsid w:val="003A172B"/>
    <w:rsid w:val="003A32EE"/>
    <w:rsid w:val="003A4D7E"/>
    <w:rsid w:val="003A6899"/>
    <w:rsid w:val="003A73D3"/>
    <w:rsid w:val="003A7839"/>
    <w:rsid w:val="003A788E"/>
    <w:rsid w:val="003B0D19"/>
    <w:rsid w:val="003B0FE3"/>
    <w:rsid w:val="003B1D71"/>
    <w:rsid w:val="003B1E8C"/>
    <w:rsid w:val="003B47E1"/>
    <w:rsid w:val="003B5B5A"/>
    <w:rsid w:val="003B74A8"/>
    <w:rsid w:val="003C1BA6"/>
    <w:rsid w:val="003C2669"/>
    <w:rsid w:val="003C2823"/>
    <w:rsid w:val="003C3B54"/>
    <w:rsid w:val="003C3D94"/>
    <w:rsid w:val="003C6FEF"/>
    <w:rsid w:val="003D00A4"/>
    <w:rsid w:val="003D03D5"/>
    <w:rsid w:val="003D0D41"/>
    <w:rsid w:val="003D1073"/>
    <w:rsid w:val="003D1B5A"/>
    <w:rsid w:val="003D2E73"/>
    <w:rsid w:val="003D42CD"/>
    <w:rsid w:val="003D4CF3"/>
    <w:rsid w:val="003D5A67"/>
    <w:rsid w:val="003D6BA2"/>
    <w:rsid w:val="003D7401"/>
    <w:rsid w:val="003D7DE9"/>
    <w:rsid w:val="003E1640"/>
    <w:rsid w:val="003E183E"/>
    <w:rsid w:val="003E20AB"/>
    <w:rsid w:val="003E2571"/>
    <w:rsid w:val="003E34D5"/>
    <w:rsid w:val="003E758B"/>
    <w:rsid w:val="003E7DDB"/>
    <w:rsid w:val="003F090A"/>
    <w:rsid w:val="003F13F0"/>
    <w:rsid w:val="003F23EB"/>
    <w:rsid w:val="003F3438"/>
    <w:rsid w:val="003F4B47"/>
    <w:rsid w:val="003F4C9A"/>
    <w:rsid w:val="003F6966"/>
    <w:rsid w:val="003F7CB0"/>
    <w:rsid w:val="003F7DE8"/>
    <w:rsid w:val="0040088B"/>
    <w:rsid w:val="00401051"/>
    <w:rsid w:val="00401989"/>
    <w:rsid w:val="0040364F"/>
    <w:rsid w:val="004052DC"/>
    <w:rsid w:val="0040539F"/>
    <w:rsid w:val="00405FEF"/>
    <w:rsid w:val="0040617C"/>
    <w:rsid w:val="00406ED1"/>
    <w:rsid w:val="0040741F"/>
    <w:rsid w:val="00411C0B"/>
    <w:rsid w:val="004123DE"/>
    <w:rsid w:val="0041250D"/>
    <w:rsid w:val="00413424"/>
    <w:rsid w:val="004137AA"/>
    <w:rsid w:val="00413989"/>
    <w:rsid w:val="00414194"/>
    <w:rsid w:val="0041457B"/>
    <w:rsid w:val="00414936"/>
    <w:rsid w:val="00415169"/>
    <w:rsid w:val="0041566A"/>
    <w:rsid w:val="0041620E"/>
    <w:rsid w:val="00417AA5"/>
    <w:rsid w:val="004207F2"/>
    <w:rsid w:val="004213CA"/>
    <w:rsid w:val="00422BE6"/>
    <w:rsid w:val="00426462"/>
    <w:rsid w:val="004314F5"/>
    <w:rsid w:val="00431CEF"/>
    <w:rsid w:val="00432108"/>
    <w:rsid w:val="0043249A"/>
    <w:rsid w:val="004331BD"/>
    <w:rsid w:val="00433AE0"/>
    <w:rsid w:val="00433DA3"/>
    <w:rsid w:val="0043682C"/>
    <w:rsid w:val="004402C3"/>
    <w:rsid w:val="00440477"/>
    <w:rsid w:val="00441D3D"/>
    <w:rsid w:val="00442268"/>
    <w:rsid w:val="00442A04"/>
    <w:rsid w:val="004433CF"/>
    <w:rsid w:val="004438A6"/>
    <w:rsid w:val="004442BB"/>
    <w:rsid w:val="00445C03"/>
    <w:rsid w:val="00446351"/>
    <w:rsid w:val="00446B09"/>
    <w:rsid w:val="00450585"/>
    <w:rsid w:val="0045061D"/>
    <w:rsid w:val="0045207A"/>
    <w:rsid w:val="00455222"/>
    <w:rsid w:val="00455B41"/>
    <w:rsid w:val="0045758D"/>
    <w:rsid w:val="00457C53"/>
    <w:rsid w:val="004606A3"/>
    <w:rsid w:val="00460C80"/>
    <w:rsid w:val="00460FF4"/>
    <w:rsid w:val="00463285"/>
    <w:rsid w:val="00464E61"/>
    <w:rsid w:val="0046505F"/>
    <w:rsid w:val="0046755F"/>
    <w:rsid w:val="004711C9"/>
    <w:rsid w:val="0047388C"/>
    <w:rsid w:val="0047562D"/>
    <w:rsid w:val="00480092"/>
    <w:rsid w:val="004811A4"/>
    <w:rsid w:val="00481A17"/>
    <w:rsid w:val="00483A3D"/>
    <w:rsid w:val="004850D9"/>
    <w:rsid w:val="00486ED4"/>
    <w:rsid w:val="00487893"/>
    <w:rsid w:val="00491EFC"/>
    <w:rsid w:val="0049216C"/>
    <w:rsid w:val="00493288"/>
    <w:rsid w:val="00493F68"/>
    <w:rsid w:val="004946F9"/>
    <w:rsid w:val="00495198"/>
    <w:rsid w:val="0049687D"/>
    <w:rsid w:val="00496AF1"/>
    <w:rsid w:val="0049780B"/>
    <w:rsid w:val="004A2594"/>
    <w:rsid w:val="004A5083"/>
    <w:rsid w:val="004A5EFA"/>
    <w:rsid w:val="004A5F2D"/>
    <w:rsid w:val="004A7A1F"/>
    <w:rsid w:val="004B0AB6"/>
    <w:rsid w:val="004B4D5C"/>
    <w:rsid w:val="004B6352"/>
    <w:rsid w:val="004B74BE"/>
    <w:rsid w:val="004B7A04"/>
    <w:rsid w:val="004C0F63"/>
    <w:rsid w:val="004C130E"/>
    <w:rsid w:val="004C1F68"/>
    <w:rsid w:val="004C285E"/>
    <w:rsid w:val="004C28CF"/>
    <w:rsid w:val="004C3EE4"/>
    <w:rsid w:val="004C4171"/>
    <w:rsid w:val="004C569B"/>
    <w:rsid w:val="004C737E"/>
    <w:rsid w:val="004C7D37"/>
    <w:rsid w:val="004D0450"/>
    <w:rsid w:val="004D068F"/>
    <w:rsid w:val="004D0777"/>
    <w:rsid w:val="004D2E47"/>
    <w:rsid w:val="004D3146"/>
    <w:rsid w:val="004D36DC"/>
    <w:rsid w:val="004D4A42"/>
    <w:rsid w:val="004D4CEC"/>
    <w:rsid w:val="004D6A67"/>
    <w:rsid w:val="004D6A6D"/>
    <w:rsid w:val="004D726C"/>
    <w:rsid w:val="004D7BAF"/>
    <w:rsid w:val="004D7FC1"/>
    <w:rsid w:val="004E0242"/>
    <w:rsid w:val="004E060F"/>
    <w:rsid w:val="004E23E7"/>
    <w:rsid w:val="004E2FC6"/>
    <w:rsid w:val="004E563A"/>
    <w:rsid w:val="004E58BD"/>
    <w:rsid w:val="004E6710"/>
    <w:rsid w:val="004E7C8C"/>
    <w:rsid w:val="004F0474"/>
    <w:rsid w:val="004F2D99"/>
    <w:rsid w:val="004F3923"/>
    <w:rsid w:val="004F3E3C"/>
    <w:rsid w:val="004F4EC9"/>
    <w:rsid w:val="004F57F4"/>
    <w:rsid w:val="004F662D"/>
    <w:rsid w:val="004F6CB8"/>
    <w:rsid w:val="005009AB"/>
    <w:rsid w:val="00501BC7"/>
    <w:rsid w:val="0050209A"/>
    <w:rsid w:val="00502D97"/>
    <w:rsid w:val="00503B7D"/>
    <w:rsid w:val="00503BF8"/>
    <w:rsid w:val="00503D2A"/>
    <w:rsid w:val="00504835"/>
    <w:rsid w:val="00504ABD"/>
    <w:rsid w:val="00505066"/>
    <w:rsid w:val="00505850"/>
    <w:rsid w:val="00506585"/>
    <w:rsid w:val="00510551"/>
    <w:rsid w:val="0051184D"/>
    <w:rsid w:val="0051371E"/>
    <w:rsid w:val="005144D0"/>
    <w:rsid w:val="00514C55"/>
    <w:rsid w:val="005177CC"/>
    <w:rsid w:val="00521589"/>
    <w:rsid w:val="00524BA8"/>
    <w:rsid w:val="00526562"/>
    <w:rsid w:val="00526CE9"/>
    <w:rsid w:val="00531B25"/>
    <w:rsid w:val="005324C0"/>
    <w:rsid w:val="005337CA"/>
    <w:rsid w:val="005349E9"/>
    <w:rsid w:val="00535FE9"/>
    <w:rsid w:val="0054099B"/>
    <w:rsid w:val="00541441"/>
    <w:rsid w:val="00541951"/>
    <w:rsid w:val="00542668"/>
    <w:rsid w:val="0054316D"/>
    <w:rsid w:val="005442E0"/>
    <w:rsid w:val="0054494F"/>
    <w:rsid w:val="00545C22"/>
    <w:rsid w:val="00546256"/>
    <w:rsid w:val="0054694F"/>
    <w:rsid w:val="005472A7"/>
    <w:rsid w:val="00547D94"/>
    <w:rsid w:val="00547FFE"/>
    <w:rsid w:val="005510E7"/>
    <w:rsid w:val="00551EB7"/>
    <w:rsid w:val="00551F05"/>
    <w:rsid w:val="00551FF0"/>
    <w:rsid w:val="0055218D"/>
    <w:rsid w:val="00552328"/>
    <w:rsid w:val="00552EAB"/>
    <w:rsid w:val="005537FE"/>
    <w:rsid w:val="00564A85"/>
    <w:rsid w:val="00565E00"/>
    <w:rsid w:val="0056603F"/>
    <w:rsid w:val="005670FD"/>
    <w:rsid w:val="00567A20"/>
    <w:rsid w:val="005703AC"/>
    <w:rsid w:val="00570A78"/>
    <w:rsid w:val="0057131D"/>
    <w:rsid w:val="0057423E"/>
    <w:rsid w:val="005771CE"/>
    <w:rsid w:val="00577E7C"/>
    <w:rsid w:val="00580E2E"/>
    <w:rsid w:val="00583530"/>
    <w:rsid w:val="00585453"/>
    <w:rsid w:val="005856C2"/>
    <w:rsid w:val="00586FEB"/>
    <w:rsid w:val="00587BA1"/>
    <w:rsid w:val="0059035E"/>
    <w:rsid w:val="005905C7"/>
    <w:rsid w:val="00591972"/>
    <w:rsid w:val="00592774"/>
    <w:rsid w:val="00593B77"/>
    <w:rsid w:val="00594561"/>
    <w:rsid w:val="005A0628"/>
    <w:rsid w:val="005A0D94"/>
    <w:rsid w:val="005A1BD2"/>
    <w:rsid w:val="005A1EBF"/>
    <w:rsid w:val="005A2454"/>
    <w:rsid w:val="005A3979"/>
    <w:rsid w:val="005A3A32"/>
    <w:rsid w:val="005A6396"/>
    <w:rsid w:val="005A6425"/>
    <w:rsid w:val="005A7C93"/>
    <w:rsid w:val="005B068B"/>
    <w:rsid w:val="005B1AD8"/>
    <w:rsid w:val="005B227C"/>
    <w:rsid w:val="005B409B"/>
    <w:rsid w:val="005B5F85"/>
    <w:rsid w:val="005B6A1E"/>
    <w:rsid w:val="005B70CC"/>
    <w:rsid w:val="005B76EF"/>
    <w:rsid w:val="005C0560"/>
    <w:rsid w:val="005C086B"/>
    <w:rsid w:val="005C0DA7"/>
    <w:rsid w:val="005C169F"/>
    <w:rsid w:val="005C709F"/>
    <w:rsid w:val="005C72F8"/>
    <w:rsid w:val="005C7B25"/>
    <w:rsid w:val="005D048D"/>
    <w:rsid w:val="005D156D"/>
    <w:rsid w:val="005D1BF2"/>
    <w:rsid w:val="005D1CB2"/>
    <w:rsid w:val="005D2295"/>
    <w:rsid w:val="005D427E"/>
    <w:rsid w:val="005D4EE2"/>
    <w:rsid w:val="005D4F3E"/>
    <w:rsid w:val="005D75E4"/>
    <w:rsid w:val="005E029A"/>
    <w:rsid w:val="005E1633"/>
    <w:rsid w:val="005E3E8D"/>
    <w:rsid w:val="005E401A"/>
    <w:rsid w:val="005E43D4"/>
    <w:rsid w:val="005E513E"/>
    <w:rsid w:val="005E5ADA"/>
    <w:rsid w:val="005E6292"/>
    <w:rsid w:val="005E6A5B"/>
    <w:rsid w:val="005E6C3F"/>
    <w:rsid w:val="005F315C"/>
    <w:rsid w:val="005F3C36"/>
    <w:rsid w:val="005F3E1B"/>
    <w:rsid w:val="005F494C"/>
    <w:rsid w:val="005F5B37"/>
    <w:rsid w:val="005F6FE2"/>
    <w:rsid w:val="00601F31"/>
    <w:rsid w:val="00603FFE"/>
    <w:rsid w:val="006045C4"/>
    <w:rsid w:val="0060492E"/>
    <w:rsid w:val="00604D08"/>
    <w:rsid w:val="0060564D"/>
    <w:rsid w:val="0060664E"/>
    <w:rsid w:val="00606AEC"/>
    <w:rsid w:val="00607895"/>
    <w:rsid w:val="00610528"/>
    <w:rsid w:val="0061113F"/>
    <w:rsid w:val="00611149"/>
    <w:rsid w:val="00611FB2"/>
    <w:rsid w:val="00612693"/>
    <w:rsid w:val="00613391"/>
    <w:rsid w:val="00615E02"/>
    <w:rsid w:val="00620EF5"/>
    <w:rsid w:val="00621AB2"/>
    <w:rsid w:val="00622649"/>
    <w:rsid w:val="00624DBA"/>
    <w:rsid w:val="00625B0E"/>
    <w:rsid w:val="00625E55"/>
    <w:rsid w:val="00625FA1"/>
    <w:rsid w:val="00627058"/>
    <w:rsid w:val="006273F2"/>
    <w:rsid w:val="00630687"/>
    <w:rsid w:val="0063198F"/>
    <w:rsid w:val="00632380"/>
    <w:rsid w:val="00632C9A"/>
    <w:rsid w:val="00632F1B"/>
    <w:rsid w:val="006335D9"/>
    <w:rsid w:val="00633718"/>
    <w:rsid w:val="006351F5"/>
    <w:rsid w:val="00636575"/>
    <w:rsid w:val="0064033E"/>
    <w:rsid w:val="00643DB3"/>
    <w:rsid w:val="006445A0"/>
    <w:rsid w:val="0064478E"/>
    <w:rsid w:val="00644833"/>
    <w:rsid w:val="00644D11"/>
    <w:rsid w:val="00645D50"/>
    <w:rsid w:val="006464BE"/>
    <w:rsid w:val="00646FCA"/>
    <w:rsid w:val="006474C7"/>
    <w:rsid w:val="00650270"/>
    <w:rsid w:val="0065161E"/>
    <w:rsid w:val="00652190"/>
    <w:rsid w:val="006526BA"/>
    <w:rsid w:val="00652F55"/>
    <w:rsid w:val="00661B0F"/>
    <w:rsid w:val="006652C4"/>
    <w:rsid w:val="0066612B"/>
    <w:rsid w:val="00666180"/>
    <w:rsid w:val="00670972"/>
    <w:rsid w:val="00670AD7"/>
    <w:rsid w:val="00671445"/>
    <w:rsid w:val="00671ABE"/>
    <w:rsid w:val="00672676"/>
    <w:rsid w:val="006740E7"/>
    <w:rsid w:val="00674752"/>
    <w:rsid w:val="00676F4C"/>
    <w:rsid w:val="00676F96"/>
    <w:rsid w:val="006771FF"/>
    <w:rsid w:val="006777C1"/>
    <w:rsid w:val="0068065B"/>
    <w:rsid w:val="00682160"/>
    <w:rsid w:val="00682965"/>
    <w:rsid w:val="00683269"/>
    <w:rsid w:val="0068349A"/>
    <w:rsid w:val="00683ACC"/>
    <w:rsid w:val="006846D3"/>
    <w:rsid w:val="00685D0F"/>
    <w:rsid w:val="00686F69"/>
    <w:rsid w:val="00690631"/>
    <w:rsid w:val="00690BDC"/>
    <w:rsid w:val="00692112"/>
    <w:rsid w:val="00692273"/>
    <w:rsid w:val="00693EC6"/>
    <w:rsid w:val="006974CB"/>
    <w:rsid w:val="0069786C"/>
    <w:rsid w:val="006A03FE"/>
    <w:rsid w:val="006A169D"/>
    <w:rsid w:val="006A36C4"/>
    <w:rsid w:val="006A47E0"/>
    <w:rsid w:val="006A5916"/>
    <w:rsid w:val="006A60CA"/>
    <w:rsid w:val="006A60F0"/>
    <w:rsid w:val="006A70C3"/>
    <w:rsid w:val="006A7D7E"/>
    <w:rsid w:val="006B0A0B"/>
    <w:rsid w:val="006B18FF"/>
    <w:rsid w:val="006B34D4"/>
    <w:rsid w:val="006B4101"/>
    <w:rsid w:val="006B5969"/>
    <w:rsid w:val="006B6D1F"/>
    <w:rsid w:val="006B7016"/>
    <w:rsid w:val="006B7952"/>
    <w:rsid w:val="006B7BBC"/>
    <w:rsid w:val="006C055E"/>
    <w:rsid w:val="006C05F7"/>
    <w:rsid w:val="006C0810"/>
    <w:rsid w:val="006C2321"/>
    <w:rsid w:val="006C254F"/>
    <w:rsid w:val="006C34F3"/>
    <w:rsid w:val="006C4F8D"/>
    <w:rsid w:val="006C5C28"/>
    <w:rsid w:val="006D10ED"/>
    <w:rsid w:val="006D1AC2"/>
    <w:rsid w:val="006D30BE"/>
    <w:rsid w:val="006D341C"/>
    <w:rsid w:val="006D5A5E"/>
    <w:rsid w:val="006D654E"/>
    <w:rsid w:val="006D698B"/>
    <w:rsid w:val="006D76F7"/>
    <w:rsid w:val="006E0D1C"/>
    <w:rsid w:val="006E2E7E"/>
    <w:rsid w:val="006E5197"/>
    <w:rsid w:val="006E51FD"/>
    <w:rsid w:val="006E5890"/>
    <w:rsid w:val="006E63A5"/>
    <w:rsid w:val="006E76D4"/>
    <w:rsid w:val="006E7FF9"/>
    <w:rsid w:val="006F094B"/>
    <w:rsid w:val="006F2005"/>
    <w:rsid w:val="006F2160"/>
    <w:rsid w:val="006F2A11"/>
    <w:rsid w:val="006F36BF"/>
    <w:rsid w:val="006F3E60"/>
    <w:rsid w:val="006F5065"/>
    <w:rsid w:val="006F6BDA"/>
    <w:rsid w:val="006F7604"/>
    <w:rsid w:val="00700271"/>
    <w:rsid w:val="0070133B"/>
    <w:rsid w:val="00702255"/>
    <w:rsid w:val="00703ED9"/>
    <w:rsid w:val="0070605C"/>
    <w:rsid w:val="007064D8"/>
    <w:rsid w:val="007073B6"/>
    <w:rsid w:val="00710D86"/>
    <w:rsid w:val="00715203"/>
    <w:rsid w:val="0071592E"/>
    <w:rsid w:val="00716ADA"/>
    <w:rsid w:val="00716C5C"/>
    <w:rsid w:val="007178C9"/>
    <w:rsid w:val="00720D4F"/>
    <w:rsid w:val="00720FB9"/>
    <w:rsid w:val="00721140"/>
    <w:rsid w:val="0072165F"/>
    <w:rsid w:val="0072347A"/>
    <w:rsid w:val="00724E65"/>
    <w:rsid w:val="00725AD9"/>
    <w:rsid w:val="0072627B"/>
    <w:rsid w:val="007266FB"/>
    <w:rsid w:val="0072675F"/>
    <w:rsid w:val="0072744B"/>
    <w:rsid w:val="00727AD0"/>
    <w:rsid w:val="0073082D"/>
    <w:rsid w:val="007324C5"/>
    <w:rsid w:val="00733D17"/>
    <w:rsid w:val="00737DA9"/>
    <w:rsid w:val="00740301"/>
    <w:rsid w:val="00743DB2"/>
    <w:rsid w:val="007459A3"/>
    <w:rsid w:val="0074638F"/>
    <w:rsid w:val="00746491"/>
    <w:rsid w:val="00746C5C"/>
    <w:rsid w:val="00747084"/>
    <w:rsid w:val="00747A03"/>
    <w:rsid w:val="00750A3C"/>
    <w:rsid w:val="00750B40"/>
    <w:rsid w:val="00750C88"/>
    <w:rsid w:val="00750D8A"/>
    <w:rsid w:val="00750F2E"/>
    <w:rsid w:val="00751F19"/>
    <w:rsid w:val="00752122"/>
    <w:rsid w:val="00753359"/>
    <w:rsid w:val="00754550"/>
    <w:rsid w:val="00757B91"/>
    <w:rsid w:val="00760253"/>
    <w:rsid w:val="007625CF"/>
    <w:rsid w:val="0076362D"/>
    <w:rsid w:val="00764FFD"/>
    <w:rsid w:val="00765A49"/>
    <w:rsid w:val="00766918"/>
    <w:rsid w:val="007676AA"/>
    <w:rsid w:val="007708E3"/>
    <w:rsid w:val="00771AB7"/>
    <w:rsid w:val="00771DE1"/>
    <w:rsid w:val="00771F24"/>
    <w:rsid w:val="00772B88"/>
    <w:rsid w:val="00772D2F"/>
    <w:rsid w:val="00773189"/>
    <w:rsid w:val="00774D27"/>
    <w:rsid w:val="0077523E"/>
    <w:rsid w:val="00775D1C"/>
    <w:rsid w:val="00780CBF"/>
    <w:rsid w:val="00782CD4"/>
    <w:rsid w:val="00782E4C"/>
    <w:rsid w:val="0078356B"/>
    <w:rsid w:val="00783B31"/>
    <w:rsid w:val="007864CB"/>
    <w:rsid w:val="00787712"/>
    <w:rsid w:val="007878BE"/>
    <w:rsid w:val="00791FB5"/>
    <w:rsid w:val="00793174"/>
    <w:rsid w:val="00793B8C"/>
    <w:rsid w:val="00794397"/>
    <w:rsid w:val="00795409"/>
    <w:rsid w:val="00795540"/>
    <w:rsid w:val="0079593C"/>
    <w:rsid w:val="007A018F"/>
    <w:rsid w:val="007A05AB"/>
    <w:rsid w:val="007A3055"/>
    <w:rsid w:val="007A442E"/>
    <w:rsid w:val="007A47F7"/>
    <w:rsid w:val="007A494A"/>
    <w:rsid w:val="007A76B7"/>
    <w:rsid w:val="007B0FBD"/>
    <w:rsid w:val="007B363E"/>
    <w:rsid w:val="007B39CF"/>
    <w:rsid w:val="007B4C8C"/>
    <w:rsid w:val="007B73AC"/>
    <w:rsid w:val="007C0917"/>
    <w:rsid w:val="007C0C21"/>
    <w:rsid w:val="007C0CE8"/>
    <w:rsid w:val="007C0D54"/>
    <w:rsid w:val="007C17A5"/>
    <w:rsid w:val="007C3761"/>
    <w:rsid w:val="007C3910"/>
    <w:rsid w:val="007C5D8E"/>
    <w:rsid w:val="007C7339"/>
    <w:rsid w:val="007D01C9"/>
    <w:rsid w:val="007D052B"/>
    <w:rsid w:val="007D1658"/>
    <w:rsid w:val="007D18F8"/>
    <w:rsid w:val="007D3C60"/>
    <w:rsid w:val="007D4DEA"/>
    <w:rsid w:val="007D633F"/>
    <w:rsid w:val="007D67AE"/>
    <w:rsid w:val="007E13EE"/>
    <w:rsid w:val="007E1D3F"/>
    <w:rsid w:val="007E32A2"/>
    <w:rsid w:val="007E566D"/>
    <w:rsid w:val="007E5E49"/>
    <w:rsid w:val="007E6C97"/>
    <w:rsid w:val="007E7F7C"/>
    <w:rsid w:val="007F319A"/>
    <w:rsid w:val="007F4AFA"/>
    <w:rsid w:val="007F5DC7"/>
    <w:rsid w:val="007F60AE"/>
    <w:rsid w:val="007F63D8"/>
    <w:rsid w:val="0080058B"/>
    <w:rsid w:val="00801E85"/>
    <w:rsid w:val="00802050"/>
    <w:rsid w:val="00802493"/>
    <w:rsid w:val="00802789"/>
    <w:rsid w:val="00803898"/>
    <w:rsid w:val="00805A2B"/>
    <w:rsid w:val="008072BE"/>
    <w:rsid w:val="00810DC7"/>
    <w:rsid w:val="00810FA6"/>
    <w:rsid w:val="00812023"/>
    <w:rsid w:val="008145A5"/>
    <w:rsid w:val="008162EB"/>
    <w:rsid w:val="0081643F"/>
    <w:rsid w:val="00816BDC"/>
    <w:rsid w:val="00816F64"/>
    <w:rsid w:val="0081739C"/>
    <w:rsid w:val="00817433"/>
    <w:rsid w:val="00820BDD"/>
    <w:rsid w:val="008226D4"/>
    <w:rsid w:val="008228FF"/>
    <w:rsid w:val="00822DB4"/>
    <w:rsid w:val="00822DD0"/>
    <w:rsid w:val="00822F70"/>
    <w:rsid w:val="00823296"/>
    <w:rsid w:val="00823DD7"/>
    <w:rsid w:val="008263DE"/>
    <w:rsid w:val="00827214"/>
    <w:rsid w:val="00827534"/>
    <w:rsid w:val="00827B02"/>
    <w:rsid w:val="00827BB1"/>
    <w:rsid w:val="0083322A"/>
    <w:rsid w:val="00834961"/>
    <w:rsid w:val="00834DC3"/>
    <w:rsid w:val="00835E53"/>
    <w:rsid w:val="008364BE"/>
    <w:rsid w:val="008371B9"/>
    <w:rsid w:val="00842CEA"/>
    <w:rsid w:val="00843F9C"/>
    <w:rsid w:val="00845688"/>
    <w:rsid w:val="00845962"/>
    <w:rsid w:val="00845B4B"/>
    <w:rsid w:val="008465F2"/>
    <w:rsid w:val="00846BA4"/>
    <w:rsid w:val="00847158"/>
    <w:rsid w:val="008504B7"/>
    <w:rsid w:val="008507D2"/>
    <w:rsid w:val="00851368"/>
    <w:rsid w:val="0085279B"/>
    <w:rsid w:val="008579C8"/>
    <w:rsid w:val="00860C7F"/>
    <w:rsid w:val="00861B66"/>
    <w:rsid w:val="0086249A"/>
    <w:rsid w:val="00863D83"/>
    <w:rsid w:val="00863ECE"/>
    <w:rsid w:val="008646F2"/>
    <w:rsid w:val="0086505C"/>
    <w:rsid w:val="00866C0A"/>
    <w:rsid w:val="008671D2"/>
    <w:rsid w:val="0086754F"/>
    <w:rsid w:val="00867E78"/>
    <w:rsid w:val="00870DEC"/>
    <w:rsid w:val="00871220"/>
    <w:rsid w:val="00871A62"/>
    <w:rsid w:val="0087571D"/>
    <w:rsid w:val="008761CF"/>
    <w:rsid w:val="00876A1C"/>
    <w:rsid w:val="00877130"/>
    <w:rsid w:val="008774E4"/>
    <w:rsid w:val="00877AC1"/>
    <w:rsid w:val="008846B9"/>
    <w:rsid w:val="00884D42"/>
    <w:rsid w:val="00885505"/>
    <w:rsid w:val="00887415"/>
    <w:rsid w:val="008879A1"/>
    <w:rsid w:val="00887A73"/>
    <w:rsid w:val="00892BDE"/>
    <w:rsid w:val="00892CD7"/>
    <w:rsid w:val="008A0B60"/>
    <w:rsid w:val="008A1455"/>
    <w:rsid w:val="008A164E"/>
    <w:rsid w:val="008A2628"/>
    <w:rsid w:val="008A2675"/>
    <w:rsid w:val="008A4408"/>
    <w:rsid w:val="008A54BC"/>
    <w:rsid w:val="008A55BB"/>
    <w:rsid w:val="008A563F"/>
    <w:rsid w:val="008B07EA"/>
    <w:rsid w:val="008B3492"/>
    <w:rsid w:val="008B3893"/>
    <w:rsid w:val="008B3AAC"/>
    <w:rsid w:val="008B3FB7"/>
    <w:rsid w:val="008B4E62"/>
    <w:rsid w:val="008B658D"/>
    <w:rsid w:val="008B789C"/>
    <w:rsid w:val="008C0F9C"/>
    <w:rsid w:val="008C20E9"/>
    <w:rsid w:val="008C2B8A"/>
    <w:rsid w:val="008C2BDA"/>
    <w:rsid w:val="008C5592"/>
    <w:rsid w:val="008C5827"/>
    <w:rsid w:val="008C5CDF"/>
    <w:rsid w:val="008C5DCF"/>
    <w:rsid w:val="008C6F3B"/>
    <w:rsid w:val="008C7541"/>
    <w:rsid w:val="008D09DC"/>
    <w:rsid w:val="008D3E58"/>
    <w:rsid w:val="008D59DD"/>
    <w:rsid w:val="008D7027"/>
    <w:rsid w:val="008D7CE6"/>
    <w:rsid w:val="008E100B"/>
    <w:rsid w:val="008E33AA"/>
    <w:rsid w:val="008E42F3"/>
    <w:rsid w:val="008E6096"/>
    <w:rsid w:val="008E7756"/>
    <w:rsid w:val="008F0061"/>
    <w:rsid w:val="008F2CF2"/>
    <w:rsid w:val="008F2F3A"/>
    <w:rsid w:val="008F3E18"/>
    <w:rsid w:val="008F4CA0"/>
    <w:rsid w:val="008F51A4"/>
    <w:rsid w:val="008F53EA"/>
    <w:rsid w:val="008F6353"/>
    <w:rsid w:val="008F6725"/>
    <w:rsid w:val="008F77F4"/>
    <w:rsid w:val="009006CB"/>
    <w:rsid w:val="00902CD9"/>
    <w:rsid w:val="0090344E"/>
    <w:rsid w:val="009042C8"/>
    <w:rsid w:val="00904CA6"/>
    <w:rsid w:val="00905D0C"/>
    <w:rsid w:val="00905D76"/>
    <w:rsid w:val="0090625D"/>
    <w:rsid w:val="00907F90"/>
    <w:rsid w:val="009106B8"/>
    <w:rsid w:val="00910791"/>
    <w:rsid w:val="00910CB6"/>
    <w:rsid w:val="00911687"/>
    <w:rsid w:val="0091316B"/>
    <w:rsid w:val="009138BF"/>
    <w:rsid w:val="009141C6"/>
    <w:rsid w:val="00914F36"/>
    <w:rsid w:val="00915087"/>
    <w:rsid w:val="00915CE5"/>
    <w:rsid w:val="009161A0"/>
    <w:rsid w:val="00916A1C"/>
    <w:rsid w:val="00916C85"/>
    <w:rsid w:val="00916FCB"/>
    <w:rsid w:val="009171C9"/>
    <w:rsid w:val="00917B9A"/>
    <w:rsid w:val="009205BB"/>
    <w:rsid w:val="0092069B"/>
    <w:rsid w:val="00921016"/>
    <w:rsid w:val="00921F21"/>
    <w:rsid w:val="00922A2F"/>
    <w:rsid w:val="00922CDE"/>
    <w:rsid w:val="00924151"/>
    <w:rsid w:val="009251D6"/>
    <w:rsid w:val="00926C4E"/>
    <w:rsid w:val="0092748B"/>
    <w:rsid w:val="00932A3D"/>
    <w:rsid w:val="0093310C"/>
    <w:rsid w:val="00933571"/>
    <w:rsid w:val="00933A3C"/>
    <w:rsid w:val="00934289"/>
    <w:rsid w:val="00935271"/>
    <w:rsid w:val="0093592D"/>
    <w:rsid w:val="00937437"/>
    <w:rsid w:val="009400E0"/>
    <w:rsid w:val="00940BCD"/>
    <w:rsid w:val="009439AA"/>
    <w:rsid w:val="009446CD"/>
    <w:rsid w:val="00946ADA"/>
    <w:rsid w:val="00947874"/>
    <w:rsid w:val="009506E0"/>
    <w:rsid w:val="00950E85"/>
    <w:rsid w:val="00951A94"/>
    <w:rsid w:val="00951B1C"/>
    <w:rsid w:val="009528B8"/>
    <w:rsid w:val="00953200"/>
    <w:rsid w:val="0095334C"/>
    <w:rsid w:val="009553F3"/>
    <w:rsid w:val="00962002"/>
    <w:rsid w:val="009636A7"/>
    <w:rsid w:val="00963A3F"/>
    <w:rsid w:val="0096415C"/>
    <w:rsid w:val="00964582"/>
    <w:rsid w:val="00965504"/>
    <w:rsid w:val="00971162"/>
    <w:rsid w:val="00971D5F"/>
    <w:rsid w:val="0097282A"/>
    <w:rsid w:val="0097359A"/>
    <w:rsid w:val="00973B4A"/>
    <w:rsid w:val="00974049"/>
    <w:rsid w:val="00974423"/>
    <w:rsid w:val="00974439"/>
    <w:rsid w:val="0097564F"/>
    <w:rsid w:val="00976F05"/>
    <w:rsid w:val="00977D9F"/>
    <w:rsid w:val="00977FB9"/>
    <w:rsid w:val="0098038A"/>
    <w:rsid w:val="009813DE"/>
    <w:rsid w:val="009823CC"/>
    <w:rsid w:val="00983428"/>
    <w:rsid w:val="00983E65"/>
    <w:rsid w:val="00984707"/>
    <w:rsid w:val="00985B7B"/>
    <w:rsid w:val="00986C2F"/>
    <w:rsid w:val="009905BF"/>
    <w:rsid w:val="00990A1D"/>
    <w:rsid w:val="0099196F"/>
    <w:rsid w:val="00992AE5"/>
    <w:rsid w:val="00993EB8"/>
    <w:rsid w:val="00994BCD"/>
    <w:rsid w:val="00995E16"/>
    <w:rsid w:val="00997378"/>
    <w:rsid w:val="00997F50"/>
    <w:rsid w:val="009A06C1"/>
    <w:rsid w:val="009A13FA"/>
    <w:rsid w:val="009A197B"/>
    <w:rsid w:val="009A2E2E"/>
    <w:rsid w:val="009A314F"/>
    <w:rsid w:val="009A3B85"/>
    <w:rsid w:val="009A40CF"/>
    <w:rsid w:val="009A4804"/>
    <w:rsid w:val="009A4DB3"/>
    <w:rsid w:val="009A5070"/>
    <w:rsid w:val="009B09B4"/>
    <w:rsid w:val="009B115B"/>
    <w:rsid w:val="009B11FB"/>
    <w:rsid w:val="009B146B"/>
    <w:rsid w:val="009B2B92"/>
    <w:rsid w:val="009B2C2F"/>
    <w:rsid w:val="009B2CF2"/>
    <w:rsid w:val="009B50AE"/>
    <w:rsid w:val="009B6C70"/>
    <w:rsid w:val="009B7A70"/>
    <w:rsid w:val="009B7E84"/>
    <w:rsid w:val="009C0EC2"/>
    <w:rsid w:val="009C584C"/>
    <w:rsid w:val="009C60D0"/>
    <w:rsid w:val="009C7499"/>
    <w:rsid w:val="009D14FE"/>
    <w:rsid w:val="009D1A37"/>
    <w:rsid w:val="009D2CD3"/>
    <w:rsid w:val="009D2EC9"/>
    <w:rsid w:val="009D3293"/>
    <w:rsid w:val="009D67BD"/>
    <w:rsid w:val="009E0705"/>
    <w:rsid w:val="009E34C4"/>
    <w:rsid w:val="009E761D"/>
    <w:rsid w:val="009E779B"/>
    <w:rsid w:val="009E7A98"/>
    <w:rsid w:val="009F42CC"/>
    <w:rsid w:val="009F4A7C"/>
    <w:rsid w:val="009F537F"/>
    <w:rsid w:val="009F6B93"/>
    <w:rsid w:val="00A00070"/>
    <w:rsid w:val="00A008D8"/>
    <w:rsid w:val="00A02DED"/>
    <w:rsid w:val="00A02ED1"/>
    <w:rsid w:val="00A032C9"/>
    <w:rsid w:val="00A03DEA"/>
    <w:rsid w:val="00A04C43"/>
    <w:rsid w:val="00A062BC"/>
    <w:rsid w:val="00A069CB"/>
    <w:rsid w:val="00A132D6"/>
    <w:rsid w:val="00A15EBF"/>
    <w:rsid w:val="00A2026A"/>
    <w:rsid w:val="00A2067A"/>
    <w:rsid w:val="00A21203"/>
    <w:rsid w:val="00A222A0"/>
    <w:rsid w:val="00A227D6"/>
    <w:rsid w:val="00A22E8F"/>
    <w:rsid w:val="00A2396B"/>
    <w:rsid w:val="00A23F44"/>
    <w:rsid w:val="00A24076"/>
    <w:rsid w:val="00A243D9"/>
    <w:rsid w:val="00A255AC"/>
    <w:rsid w:val="00A26000"/>
    <w:rsid w:val="00A26CE8"/>
    <w:rsid w:val="00A27E9C"/>
    <w:rsid w:val="00A30BE9"/>
    <w:rsid w:val="00A3113E"/>
    <w:rsid w:val="00A31D1A"/>
    <w:rsid w:val="00A3227B"/>
    <w:rsid w:val="00A35515"/>
    <w:rsid w:val="00A37AD6"/>
    <w:rsid w:val="00A40010"/>
    <w:rsid w:val="00A40C3E"/>
    <w:rsid w:val="00A40F80"/>
    <w:rsid w:val="00A415CC"/>
    <w:rsid w:val="00A42239"/>
    <w:rsid w:val="00A4287E"/>
    <w:rsid w:val="00A43906"/>
    <w:rsid w:val="00A4497E"/>
    <w:rsid w:val="00A449A8"/>
    <w:rsid w:val="00A451A6"/>
    <w:rsid w:val="00A454AE"/>
    <w:rsid w:val="00A4581D"/>
    <w:rsid w:val="00A47551"/>
    <w:rsid w:val="00A5055B"/>
    <w:rsid w:val="00A53026"/>
    <w:rsid w:val="00A558C6"/>
    <w:rsid w:val="00A564F6"/>
    <w:rsid w:val="00A5734C"/>
    <w:rsid w:val="00A57D0C"/>
    <w:rsid w:val="00A618F9"/>
    <w:rsid w:val="00A62EC2"/>
    <w:rsid w:val="00A64013"/>
    <w:rsid w:val="00A65C65"/>
    <w:rsid w:val="00A7296B"/>
    <w:rsid w:val="00A72F52"/>
    <w:rsid w:val="00A73BBD"/>
    <w:rsid w:val="00A73D4F"/>
    <w:rsid w:val="00A7483D"/>
    <w:rsid w:val="00A74F86"/>
    <w:rsid w:val="00A75E4C"/>
    <w:rsid w:val="00A75F47"/>
    <w:rsid w:val="00A767CD"/>
    <w:rsid w:val="00A77115"/>
    <w:rsid w:val="00A8016A"/>
    <w:rsid w:val="00A81D98"/>
    <w:rsid w:val="00A824C5"/>
    <w:rsid w:val="00A82F43"/>
    <w:rsid w:val="00A838D0"/>
    <w:rsid w:val="00A85F96"/>
    <w:rsid w:val="00A86023"/>
    <w:rsid w:val="00A862F1"/>
    <w:rsid w:val="00A873FC"/>
    <w:rsid w:val="00A879D0"/>
    <w:rsid w:val="00A9079D"/>
    <w:rsid w:val="00A9134A"/>
    <w:rsid w:val="00A91505"/>
    <w:rsid w:val="00A9163A"/>
    <w:rsid w:val="00A93A5C"/>
    <w:rsid w:val="00A942BC"/>
    <w:rsid w:val="00A961A4"/>
    <w:rsid w:val="00A974F9"/>
    <w:rsid w:val="00AA0203"/>
    <w:rsid w:val="00AA11EE"/>
    <w:rsid w:val="00AA1507"/>
    <w:rsid w:val="00AA215A"/>
    <w:rsid w:val="00AA2FB7"/>
    <w:rsid w:val="00AA3EEA"/>
    <w:rsid w:val="00AA4EA2"/>
    <w:rsid w:val="00AA52AB"/>
    <w:rsid w:val="00AA5B2C"/>
    <w:rsid w:val="00AA5E14"/>
    <w:rsid w:val="00AA6341"/>
    <w:rsid w:val="00AA77F1"/>
    <w:rsid w:val="00AB1700"/>
    <w:rsid w:val="00AB17EE"/>
    <w:rsid w:val="00AB2815"/>
    <w:rsid w:val="00AB410D"/>
    <w:rsid w:val="00AC0F01"/>
    <w:rsid w:val="00AC18AD"/>
    <w:rsid w:val="00AC4C3B"/>
    <w:rsid w:val="00AC561D"/>
    <w:rsid w:val="00AC59A0"/>
    <w:rsid w:val="00AC63CB"/>
    <w:rsid w:val="00AC65B6"/>
    <w:rsid w:val="00AC77EB"/>
    <w:rsid w:val="00AD0104"/>
    <w:rsid w:val="00AD0FFE"/>
    <w:rsid w:val="00AD213E"/>
    <w:rsid w:val="00AD2341"/>
    <w:rsid w:val="00AD298A"/>
    <w:rsid w:val="00AD328E"/>
    <w:rsid w:val="00AD3836"/>
    <w:rsid w:val="00AD40D6"/>
    <w:rsid w:val="00AD4415"/>
    <w:rsid w:val="00AD45DC"/>
    <w:rsid w:val="00AD6AED"/>
    <w:rsid w:val="00AE0D96"/>
    <w:rsid w:val="00AE1C0C"/>
    <w:rsid w:val="00AE25E5"/>
    <w:rsid w:val="00AE2D51"/>
    <w:rsid w:val="00AE535D"/>
    <w:rsid w:val="00AE5614"/>
    <w:rsid w:val="00AE5696"/>
    <w:rsid w:val="00AE5D91"/>
    <w:rsid w:val="00AE612C"/>
    <w:rsid w:val="00AE7E88"/>
    <w:rsid w:val="00AF3B54"/>
    <w:rsid w:val="00AF40F8"/>
    <w:rsid w:val="00AF45E7"/>
    <w:rsid w:val="00AF4D16"/>
    <w:rsid w:val="00AF5960"/>
    <w:rsid w:val="00AF7985"/>
    <w:rsid w:val="00B01D87"/>
    <w:rsid w:val="00B0256D"/>
    <w:rsid w:val="00B06721"/>
    <w:rsid w:val="00B073A2"/>
    <w:rsid w:val="00B07BA9"/>
    <w:rsid w:val="00B1017E"/>
    <w:rsid w:val="00B105B9"/>
    <w:rsid w:val="00B11011"/>
    <w:rsid w:val="00B11C0D"/>
    <w:rsid w:val="00B11E0A"/>
    <w:rsid w:val="00B120BA"/>
    <w:rsid w:val="00B13613"/>
    <w:rsid w:val="00B16057"/>
    <w:rsid w:val="00B16210"/>
    <w:rsid w:val="00B21A6E"/>
    <w:rsid w:val="00B222EF"/>
    <w:rsid w:val="00B22E14"/>
    <w:rsid w:val="00B2385B"/>
    <w:rsid w:val="00B25C25"/>
    <w:rsid w:val="00B26500"/>
    <w:rsid w:val="00B26699"/>
    <w:rsid w:val="00B2695E"/>
    <w:rsid w:val="00B27FB2"/>
    <w:rsid w:val="00B30B17"/>
    <w:rsid w:val="00B31BC3"/>
    <w:rsid w:val="00B323F7"/>
    <w:rsid w:val="00B3358A"/>
    <w:rsid w:val="00B342DB"/>
    <w:rsid w:val="00B35E7E"/>
    <w:rsid w:val="00B40833"/>
    <w:rsid w:val="00B408B0"/>
    <w:rsid w:val="00B415F5"/>
    <w:rsid w:val="00B4304B"/>
    <w:rsid w:val="00B446AE"/>
    <w:rsid w:val="00B44CAB"/>
    <w:rsid w:val="00B45C59"/>
    <w:rsid w:val="00B47894"/>
    <w:rsid w:val="00B47DD5"/>
    <w:rsid w:val="00B51598"/>
    <w:rsid w:val="00B51851"/>
    <w:rsid w:val="00B51C83"/>
    <w:rsid w:val="00B53F82"/>
    <w:rsid w:val="00B55000"/>
    <w:rsid w:val="00B55739"/>
    <w:rsid w:val="00B559B8"/>
    <w:rsid w:val="00B55AC6"/>
    <w:rsid w:val="00B575CA"/>
    <w:rsid w:val="00B61373"/>
    <w:rsid w:val="00B61ADA"/>
    <w:rsid w:val="00B630AD"/>
    <w:rsid w:val="00B63713"/>
    <w:rsid w:val="00B64E51"/>
    <w:rsid w:val="00B66A84"/>
    <w:rsid w:val="00B67B1B"/>
    <w:rsid w:val="00B70D31"/>
    <w:rsid w:val="00B718CD"/>
    <w:rsid w:val="00B72C56"/>
    <w:rsid w:val="00B72FF0"/>
    <w:rsid w:val="00B73465"/>
    <w:rsid w:val="00B74D1D"/>
    <w:rsid w:val="00B759B4"/>
    <w:rsid w:val="00B766B8"/>
    <w:rsid w:val="00B76D05"/>
    <w:rsid w:val="00B803E8"/>
    <w:rsid w:val="00B81145"/>
    <w:rsid w:val="00B817B9"/>
    <w:rsid w:val="00B818EE"/>
    <w:rsid w:val="00B81CD5"/>
    <w:rsid w:val="00B82237"/>
    <w:rsid w:val="00B8382F"/>
    <w:rsid w:val="00B83EDE"/>
    <w:rsid w:val="00B8477E"/>
    <w:rsid w:val="00B85735"/>
    <w:rsid w:val="00B85F58"/>
    <w:rsid w:val="00B862F5"/>
    <w:rsid w:val="00B869B2"/>
    <w:rsid w:val="00B87B49"/>
    <w:rsid w:val="00B9007C"/>
    <w:rsid w:val="00B9350E"/>
    <w:rsid w:val="00B94416"/>
    <w:rsid w:val="00B94736"/>
    <w:rsid w:val="00B955DC"/>
    <w:rsid w:val="00B97B40"/>
    <w:rsid w:val="00BA0166"/>
    <w:rsid w:val="00BA1D6D"/>
    <w:rsid w:val="00BA25C1"/>
    <w:rsid w:val="00BA2761"/>
    <w:rsid w:val="00BA44FE"/>
    <w:rsid w:val="00BA53AA"/>
    <w:rsid w:val="00BA6FB9"/>
    <w:rsid w:val="00BB19CF"/>
    <w:rsid w:val="00BB1AC3"/>
    <w:rsid w:val="00BB30F5"/>
    <w:rsid w:val="00BB3D6E"/>
    <w:rsid w:val="00BB3F21"/>
    <w:rsid w:val="00BB3F7C"/>
    <w:rsid w:val="00BB5E3D"/>
    <w:rsid w:val="00BB6C52"/>
    <w:rsid w:val="00BB6F8D"/>
    <w:rsid w:val="00BB6F94"/>
    <w:rsid w:val="00BC092F"/>
    <w:rsid w:val="00BC0951"/>
    <w:rsid w:val="00BC115E"/>
    <w:rsid w:val="00BC1590"/>
    <w:rsid w:val="00BC2EEE"/>
    <w:rsid w:val="00BC3FAD"/>
    <w:rsid w:val="00BC4D29"/>
    <w:rsid w:val="00BC63B7"/>
    <w:rsid w:val="00BC67A6"/>
    <w:rsid w:val="00BC69FB"/>
    <w:rsid w:val="00BC7EB3"/>
    <w:rsid w:val="00BD153F"/>
    <w:rsid w:val="00BD2406"/>
    <w:rsid w:val="00BD30BD"/>
    <w:rsid w:val="00BD3569"/>
    <w:rsid w:val="00BD5462"/>
    <w:rsid w:val="00BD5A81"/>
    <w:rsid w:val="00BD5C32"/>
    <w:rsid w:val="00BD6C11"/>
    <w:rsid w:val="00BE3377"/>
    <w:rsid w:val="00BE4A29"/>
    <w:rsid w:val="00BE5300"/>
    <w:rsid w:val="00BE5FCF"/>
    <w:rsid w:val="00BE60B1"/>
    <w:rsid w:val="00BE70BB"/>
    <w:rsid w:val="00BF0614"/>
    <w:rsid w:val="00BF1FB7"/>
    <w:rsid w:val="00BF5BF6"/>
    <w:rsid w:val="00BF5EC5"/>
    <w:rsid w:val="00BF6124"/>
    <w:rsid w:val="00BF6B6A"/>
    <w:rsid w:val="00BF6D61"/>
    <w:rsid w:val="00C00537"/>
    <w:rsid w:val="00C0141F"/>
    <w:rsid w:val="00C01FD1"/>
    <w:rsid w:val="00C06418"/>
    <w:rsid w:val="00C066B8"/>
    <w:rsid w:val="00C07318"/>
    <w:rsid w:val="00C077F3"/>
    <w:rsid w:val="00C07964"/>
    <w:rsid w:val="00C10422"/>
    <w:rsid w:val="00C10D55"/>
    <w:rsid w:val="00C113BC"/>
    <w:rsid w:val="00C11D25"/>
    <w:rsid w:val="00C11D38"/>
    <w:rsid w:val="00C14E21"/>
    <w:rsid w:val="00C159EF"/>
    <w:rsid w:val="00C15C5F"/>
    <w:rsid w:val="00C15E90"/>
    <w:rsid w:val="00C16D4C"/>
    <w:rsid w:val="00C1773C"/>
    <w:rsid w:val="00C17E8B"/>
    <w:rsid w:val="00C20D24"/>
    <w:rsid w:val="00C20E2D"/>
    <w:rsid w:val="00C21B76"/>
    <w:rsid w:val="00C21D3E"/>
    <w:rsid w:val="00C22256"/>
    <w:rsid w:val="00C234DF"/>
    <w:rsid w:val="00C27BBE"/>
    <w:rsid w:val="00C307C6"/>
    <w:rsid w:val="00C31047"/>
    <w:rsid w:val="00C31DC5"/>
    <w:rsid w:val="00C33BC4"/>
    <w:rsid w:val="00C35992"/>
    <w:rsid w:val="00C3689B"/>
    <w:rsid w:val="00C36A54"/>
    <w:rsid w:val="00C402DA"/>
    <w:rsid w:val="00C41337"/>
    <w:rsid w:val="00C42746"/>
    <w:rsid w:val="00C42E2C"/>
    <w:rsid w:val="00C43032"/>
    <w:rsid w:val="00C44732"/>
    <w:rsid w:val="00C4614F"/>
    <w:rsid w:val="00C513C4"/>
    <w:rsid w:val="00C51920"/>
    <w:rsid w:val="00C519FE"/>
    <w:rsid w:val="00C53F57"/>
    <w:rsid w:val="00C57A59"/>
    <w:rsid w:val="00C60A4F"/>
    <w:rsid w:val="00C61205"/>
    <w:rsid w:val="00C614C2"/>
    <w:rsid w:val="00C61A49"/>
    <w:rsid w:val="00C6268A"/>
    <w:rsid w:val="00C628AF"/>
    <w:rsid w:val="00C63307"/>
    <w:rsid w:val="00C63721"/>
    <w:rsid w:val="00C63DA8"/>
    <w:rsid w:val="00C6632C"/>
    <w:rsid w:val="00C6677C"/>
    <w:rsid w:val="00C70418"/>
    <w:rsid w:val="00C708D3"/>
    <w:rsid w:val="00C70B9D"/>
    <w:rsid w:val="00C70DF0"/>
    <w:rsid w:val="00C71DBF"/>
    <w:rsid w:val="00C73804"/>
    <w:rsid w:val="00C7499D"/>
    <w:rsid w:val="00C76FAB"/>
    <w:rsid w:val="00C7792D"/>
    <w:rsid w:val="00C77E08"/>
    <w:rsid w:val="00C807D1"/>
    <w:rsid w:val="00C80A1A"/>
    <w:rsid w:val="00C816D9"/>
    <w:rsid w:val="00C82004"/>
    <w:rsid w:val="00C8214E"/>
    <w:rsid w:val="00C8379F"/>
    <w:rsid w:val="00C83E2B"/>
    <w:rsid w:val="00C845A4"/>
    <w:rsid w:val="00C84AF3"/>
    <w:rsid w:val="00C84CF7"/>
    <w:rsid w:val="00C85933"/>
    <w:rsid w:val="00C85FF0"/>
    <w:rsid w:val="00C87157"/>
    <w:rsid w:val="00C87E63"/>
    <w:rsid w:val="00C90B60"/>
    <w:rsid w:val="00C90C72"/>
    <w:rsid w:val="00C916BA"/>
    <w:rsid w:val="00C924E4"/>
    <w:rsid w:val="00C92AA3"/>
    <w:rsid w:val="00C937FF"/>
    <w:rsid w:val="00C94D90"/>
    <w:rsid w:val="00C95A61"/>
    <w:rsid w:val="00C9627D"/>
    <w:rsid w:val="00C96F33"/>
    <w:rsid w:val="00CA1770"/>
    <w:rsid w:val="00CA2099"/>
    <w:rsid w:val="00CA230A"/>
    <w:rsid w:val="00CA284F"/>
    <w:rsid w:val="00CA586C"/>
    <w:rsid w:val="00CB0A70"/>
    <w:rsid w:val="00CB19C8"/>
    <w:rsid w:val="00CB2854"/>
    <w:rsid w:val="00CB2E22"/>
    <w:rsid w:val="00CB4129"/>
    <w:rsid w:val="00CB4E1A"/>
    <w:rsid w:val="00CB56A8"/>
    <w:rsid w:val="00CB6C04"/>
    <w:rsid w:val="00CC0090"/>
    <w:rsid w:val="00CC00D3"/>
    <w:rsid w:val="00CC1212"/>
    <w:rsid w:val="00CC2140"/>
    <w:rsid w:val="00CC2197"/>
    <w:rsid w:val="00CC282A"/>
    <w:rsid w:val="00CC3553"/>
    <w:rsid w:val="00CC4E22"/>
    <w:rsid w:val="00CC5228"/>
    <w:rsid w:val="00CC59A5"/>
    <w:rsid w:val="00CD1ABD"/>
    <w:rsid w:val="00CD36C6"/>
    <w:rsid w:val="00CD4531"/>
    <w:rsid w:val="00CD4805"/>
    <w:rsid w:val="00CD49F4"/>
    <w:rsid w:val="00CD505E"/>
    <w:rsid w:val="00CD5356"/>
    <w:rsid w:val="00CD7317"/>
    <w:rsid w:val="00CD7D1A"/>
    <w:rsid w:val="00CE036D"/>
    <w:rsid w:val="00CE0AA3"/>
    <w:rsid w:val="00CE0D9B"/>
    <w:rsid w:val="00CE1B31"/>
    <w:rsid w:val="00CE3119"/>
    <w:rsid w:val="00CE3E5B"/>
    <w:rsid w:val="00CE7874"/>
    <w:rsid w:val="00CE7CC4"/>
    <w:rsid w:val="00CF0685"/>
    <w:rsid w:val="00CF3144"/>
    <w:rsid w:val="00CF31D2"/>
    <w:rsid w:val="00CF3960"/>
    <w:rsid w:val="00CF397E"/>
    <w:rsid w:val="00CF3B48"/>
    <w:rsid w:val="00CF3F04"/>
    <w:rsid w:val="00CF40F4"/>
    <w:rsid w:val="00CF474D"/>
    <w:rsid w:val="00CF6E57"/>
    <w:rsid w:val="00CF72EE"/>
    <w:rsid w:val="00CF7DC7"/>
    <w:rsid w:val="00D00ED7"/>
    <w:rsid w:val="00D03253"/>
    <w:rsid w:val="00D05422"/>
    <w:rsid w:val="00D05EC8"/>
    <w:rsid w:val="00D1171D"/>
    <w:rsid w:val="00D1505A"/>
    <w:rsid w:val="00D17527"/>
    <w:rsid w:val="00D20B9A"/>
    <w:rsid w:val="00D21846"/>
    <w:rsid w:val="00D22C4D"/>
    <w:rsid w:val="00D22CFF"/>
    <w:rsid w:val="00D23056"/>
    <w:rsid w:val="00D24A18"/>
    <w:rsid w:val="00D25846"/>
    <w:rsid w:val="00D27E62"/>
    <w:rsid w:val="00D30CE7"/>
    <w:rsid w:val="00D3125B"/>
    <w:rsid w:val="00D31C35"/>
    <w:rsid w:val="00D32418"/>
    <w:rsid w:val="00D328D4"/>
    <w:rsid w:val="00D34FEA"/>
    <w:rsid w:val="00D35090"/>
    <w:rsid w:val="00D352E8"/>
    <w:rsid w:val="00D35B87"/>
    <w:rsid w:val="00D368F0"/>
    <w:rsid w:val="00D36DF4"/>
    <w:rsid w:val="00D37B1D"/>
    <w:rsid w:val="00D402DE"/>
    <w:rsid w:val="00D41EB2"/>
    <w:rsid w:val="00D420AB"/>
    <w:rsid w:val="00D43F12"/>
    <w:rsid w:val="00D4493F"/>
    <w:rsid w:val="00D44DC1"/>
    <w:rsid w:val="00D45505"/>
    <w:rsid w:val="00D47B32"/>
    <w:rsid w:val="00D47E1B"/>
    <w:rsid w:val="00D47E60"/>
    <w:rsid w:val="00D508CF"/>
    <w:rsid w:val="00D543D3"/>
    <w:rsid w:val="00D56FC4"/>
    <w:rsid w:val="00D57289"/>
    <w:rsid w:val="00D60554"/>
    <w:rsid w:val="00D60BA0"/>
    <w:rsid w:val="00D61568"/>
    <w:rsid w:val="00D62F51"/>
    <w:rsid w:val="00D63FF3"/>
    <w:rsid w:val="00D64461"/>
    <w:rsid w:val="00D64E50"/>
    <w:rsid w:val="00D6594C"/>
    <w:rsid w:val="00D65E81"/>
    <w:rsid w:val="00D66C62"/>
    <w:rsid w:val="00D672C0"/>
    <w:rsid w:val="00D70895"/>
    <w:rsid w:val="00D717D0"/>
    <w:rsid w:val="00D720FA"/>
    <w:rsid w:val="00D72BBA"/>
    <w:rsid w:val="00D74F3B"/>
    <w:rsid w:val="00D7576B"/>
    <w:rsid w:val="00D765EC"/>
    <w:rsid w:val="00D77128"/>
    <w:rsid w:val="00D7798B"/>
    <w:rsid w:val="00D77CF2"/>
    <w:rsid w:val="00D80DAA"/>
    <w:rsid w:val="00D80FC5"/>
    <w:rsid w:val="00D81404"/>
    <w:rsid w:val="00D8187E"/>
    <w:rsid w:val="00D82793"/>
    <w:rsid w:val="00D8323D"/>
    <w:rsid w:val="00D83389"/>
    <w:rsid w:val="00D83A59"/>
    <w:rsid w:val="00D85403"/>
    <w:rsid w:val="00D862AE"/>
    <w:rsid w:val="00D87907"/>
    <w:rsid w:val="00D8791F"/>
    <w:rsid w:val="00D87F99"/>
    <w:rsid w:val="00D908DA"/>
    <w:rsid w:val="00D90AA9"/>
    <w:rsid w:val="00D910C8"/>
    <w:rsid w:val="00D93CDA"/>
    <w:rsid w:val="00D93F66"/>
    <w:rsid w:val="00D93FE8"/>
    <w:rsid w:val="00D9504A"/>
    <w:rsid w:val="00D951A8"/>
    <w:rsid w:val="00D95503"/>
    <w:rsid w:val="00D958CE"/>
    <w:rsid w:val="00D97F90"/>
    <w:rsid w:val="00DA0505"/>
    <w:rsid w:val="00DA0722"/>
    <w:rsid w:val="00DA2327"/>
    <w:rsid w:val="00DA2E6D"/>
    <w:rsid w:val="00DA5E81"/>
    <w:rsid w:val="00DA5FF6"/>
    <w:rsid w:val="00DA6B01"/>
    <w:rsid w:val="00DA6DEE"/>
    <w:rsid w:val="00DB1012"/>
    <w:rsid w:val="00DB2864"/>
    <w:rsid w:val="00DB2C06"/>
    <w:rsid w:val="00DB3179"/>
    <w:rsid w:val="00DB32CC"/>
    <w:rsid w:val="00DB3AF9"/>
    <w:rsid w:val="00DB5000"/>
    <w:rsid w:val="00DB53C2"/>
    <w:rsid w:val="00DB6132"/>
    <w:rsid w:val="00DB7062"/>
    <w:rsid w:val="00DC19C3"/>
    <w:rsid w:val="00DC20D2"/>
    <w:rsid w:val="00DC6F25"/>
    <w:rsid w:val="00DC75B2"/>
    <w:rsid w:val="00DD02BC"/>
    <w:rsid w:val="00DD22CD"/>
    <w:rsid w:val="00DD29C5"/>
    <w:rsid w:val="00DD4068"/>
    <w:rsid w:val="00DD49D1"/>
    <w:rsid w:val="00DD5BE3"/>
    <w:rsid w:val="00DD5F27"/>
    <w:rsid w:val="00DD6237"/>
    <w:rsid w:val="00DD6345"/>
    <w:rsid w:val="00DD7F4D"/>
    <w:rsid w:val="00DE131C"/>
    <w:rsid w:val="00DE22A0"/>
    <w:rsid w:val="00DE3E71"/>
    <w:rsid w:val="00DF0C18"/>
    <w:rsid w:val="00DF3122"/>
    <w:rsid w:val="00DF5193"/>
    <w:rsid w:val="00DF5AF5"/>
    <w:rsid w:val="00DF6424"/>
    <w:rsid w:val="00DF65ED"/>
    <w:rsid w:val="00DF66EE"/>
    <w:rsid w:val="00DF7C9E"/>
    <w:rsid w:val="00E01994"/>
    <w:rsid w:val="00E022EE"/>
    <w:rsid w:val="00E03FBD"/>
    <w:rsid w:val="00E0401C"/>
    <w:rsid w:val="00E0531E"/>
    <w:rsid w:val="00E0563B"/>
    <w:rsid w:val="00E05C61"/>
    <w:rsid w:val="00E0627C"/>
    <w:rsid w:val="00E0643C"/>
    <w:rsid w:val="00E076CC"/>
    <w:rsid w:val="00E07B20"/>
    <w:rsid w:val="00E14CEB"/>
    <w:rsid w:val="00E155C1"/>
    <w:rsid w:val="00E1563C"/>
    <w:rsid w:val="00E160B7"/>
    <w:rsid w:val="00E16466"/>
    <w:rsid w:val="00E16708"/>
    <w:rsid w:val="00E17A10"/>
    <w:rsid w:val="00E21C28"/>
    <w:rsid w:val="00E22B6F"/>
    <w:rsid w:val="00E25FF4"/>
    <w:rsid w:val="00E261D8"/>
    <w:rsid w:val="00E26789"/>
    <w:rsid w:val="00E267A3"/>
    <w:rsid w:val="00E275B4"/>
    <w:rsid w:val="00E27B03"/>
    <w:rsid w:val="00E27B54"/>
    <w:rsid w:val="00E30FE4"/>
    <w:rsid w:val="00E31E0C"/>
    <w:rsid w:val="00E320E3"/>
    <w:rsid w:val="00E329DB"/>
    <w:rsid w:val="00E342C7"/>
    <w:rsid w:val="00E36181"/>
    <w:rsid w:val="00E37A66"/>
    <w:rsid w:val="00E37C41"/>
    <w:rsid w:val="00E37FD9"/>
    <w:rsid w:val="00E4154D"/>
    <w:rsid w:val="00E42190"/>
    <w:rsid w:val="00E42C0D"/>
    <w:rsid w:val="00E4454F"/>
    <w:rsid w:val="00E45F77"/>
    <w:rsid w:val="00E460E5"/>
    <w:rsid w:val="00E47D22"/>
    <w:rsid w:val="00E52E2D"/>
    <w:rsid w:val="00E54383"/>
    <w:rsid w:val="00E62268"/>
    <w:rsid w:val="00E62FD1"/>
    <w:rsid w:val="00E6353C"/>
    <w:rsid w:val="00E63ABB"/>
    <w:rsid w:val="00E640EB"/>
    <w:rsid w:val="00E6463B"/>
    <w:rsid w:val="00E654CF"/>
    <w:rsid w:val="00E70937"/>
    <w:rsid w:val="00E70C9F"/>
    <w:rsid w:val="00E715C0"/>
    <w:rsid w:val="00E74751"/>
    <w:rsid w:val="00E80B26"/>
    <w:rsid w:val="00E81883"/>
    <w:rsid w:val="00E82121"/>
    <w:rsid w:val="00E8235F"/>
    <w:rsid w:val="00E8281F"/>
    <w:rsid w:val="00E82B5D"/>
    <w:rsid w:val="00E83F6C"/>
    <w:rsid w:val="00E842B4"/>
    <w:rsid w:val="00E85E54"/>
    <w:rsid w:val="00E86503"/>
    <w:rsid w:val="00E939E2"/>
    <w:rsid w:val="00E93B84"/>
    <w:rsid w:val="00E93F0F"/>
    <w:rsid w:val="00E95515"/>
    <w:rsid w:val="00E959C7"/>
    <w:rsid w:val="00E961AB"/>
    <w:rsid w:val="00E964E2"/>
    <w:rsid w:val="00E97F52"/>
    <w:rsid w:val="00EA0BA6"/>
    <w:rsid w:val="00EA1E8E"/>
    <w:rsid w:val="00EA2CC1"/>
    <w:rsid w:val="00EA2E05"/>
    <w:rsid w:val="00EA35C9"/>
    <w:rsid w:val="00EA468F"/>
    <w:rsid w:val="00EA5359"/>
    <w:rsid w:val="00EA5D21"/>
    <w:rsid w:val="00EA7E1A"/>
    <w:rsid w:val="00EA7EF2"/>
    <w:rsid w:val="00EB12D6"/>
    <w:rsid w:val="00EB1C6F"/>
    <w:rsid w:val="00EB374A"/>
    <w:rsid w:val="00EB5107"/>
    <w:rsid w:val="00EB6374"/>
    <w:rsid w:val="00EC1A45"/>
    <w:rsid w:val="00EC32AB"/>
    <w:rsid w:val="00EC3CBD"/>
    <w:rsid w:val="00EC3FAF"/>
    <w:rsid w:val="00EC4F0E"/>
    <w:rsid w:val="00EC55C4"/>
    <w:rsid w:val="00EC57D6"/>
    <w:rsid w:val="00EC5DA3"/>
    <w:rsid w:val="00EC6790"/>
    <w:rsid w:val="00ED30A0"/>
    <w:rsid w:val="00ED46D1"/>
    <w:rsid w:val="00ED63F7"/>
    <w:rsid w:val="00ED7011"/>
    <w:rsid w:val="00EE0F39"/>
    <w:rsid w:val="00EE1A32"/>
    <w:rsid w:val="00EE30F8"/>
    <w:rsid w:val="00EE38E7"/>
    <w:rsid w:val="00EE44DE"/>
    <w:rsid w:val="00EE4D1A"/>
    <w:rsid w:val="00EE51B1"/>
    <w:rsid w:val="00EE54FA"/>
    <w:rsid w:val="00EE70E3"/>
    <w:rsid w:val="00EF02A1"/>
    <w:rsid w:val="00EF0844"/>
    <w:rsid w:val="00EF27E6"/>
    <w:rsid w:val="00EF4923"/>
    <w:rsid w:val="00EF4AC7"/>
    <w:rsid w:val="00EF62E2"/>
    <w:rsid w:val="00EF67B1"/>
    <w:rsid w:val="00EF69FD"/>
    <w:rsid w:val="00F01429"/>
    <w:rsid w:val="00F01C96"/>
    <w:rsid w:val="00F05232"/>
    <w:rsid w:val="00F06C8D"/>
    <w:rsid w:val="00F06DEF"/>
    <w:rsid w:val="00F07076"/>
    <w:rsid w:val="00F1333C"/>
    <w:rsid w:val="00F13A25"/>
    <w:rsid w:val="00F15226"/>
    <w:rsid w:val="00F16A8D"/>
    <w:rsid w:val="00F1786F"/>
    <w:rsid w:val="00F20B15"/>
    <w:rsid w:val="00F21151"/>
    <w:rsid w:val="00F21839"/>
    <w:rsid w:val="00F218F1"/>
    <w:rsid w:val="00F219E7"/>
    <w:rsid w:val="00F21A35"/>
    <w:rsid w:val="00F223BD"/>
    <w:rsid w:val="00F232B1"/>
    <w:rsid w:val="00F236FE"/>
    <w:rsid w:val="00F24BE0"/>
    <w:rsid w:val="00F25170"/>
    <w:rsid w:val="00F26CDA"/>
    <w:rsid w:val="00F27D0E"/>
    <w:rsid w:val="00F3046D"/>
    <w:rsid w:val="00F3081A"/>
    <w:rsid w:val="00F31FD6"/>
    <w:rsid w:val="00F325BA"/>
    <w:rsid w:val="00F329B4"/>
    <w:rsid w:val="00F32D22"/>
    <w:rsid w:val="00F33DA4"/>
    <w:rsid w:val="00F35DAB"/>
    <w:rsid w:val="00F371E0"/>
    <w:rsid w:val="00F37629"/>
    <w:rsid w:val="00F37B6C"/>
    <w:rsid w:val="00F40108"/>
    <w:rsid w:val="00F41C59"/>
    <w:rsid w:val="00F41E21"/>
    <w:rsid w:val="00F42AEC"/>
    <w:rsid w:val="00F43E4C"/>
    <w:rsid w:val="00F444A0"/>
    <w:rsid w:val="00F44735"/>
    <w:rsid w:val="00F46DBE"/>
    <w:rsid w:val="00F50739"/>
    <w:rsid w:val="00F51CBA"/>
    <w:rsid w:val="00F52289"/>
    <w:rsid w:val="00F54ED5"/>
    <w:rsid w:val="00F55144"/>
    <w:rsid w:val="00F572EC"/>
    <w:rsid w:val="00F575AE"/>
    <w:rsid w:val="00F57E66"/>
    <w:rsid w:val="00F60976"/>
    <w:rsid w:val="00F60F27"/>
    <w:rsid w:val="00F63108"/>
    <w:rsid w:val="00F636DE"/>
    <w:rsid w:val="00F6405D"/>
    <w:rsid w:val="00F641AF"/>
    <w:rsid w:val="00F64BB7"/>
    <w:rsid w:val="00F651FC"/>
    <w:rsid w:val="00F660C7"/>
    <w:rsid w:val="00F67A5B"/>
    <w:rsid w:val="00F75C04"/>
    <w:rsid w:val="00F77FC4"/>
    <w:rsid w:val="00F80AF5"/>
    <w:rsid w:val="00F81B52"/>
    <w:rsid w:val="00F836BD"/>
    <w:rsid w:val="00F84667"/>
    <w:rsid w:val="00F84C78"/>
    <w:rsid w:val="00F84EF2"/>
    <w:rsid w:val="00F85494"/>
    <w:rsid w:val="00F86ED0"/>
    <w:rsid w:val="00F87D1F"/>
    <w:rsid w:val="00F914E9"/>
    <w:rsid w:val="00F936E2"/>
    <w:rsid w:val="00F95BBD"/>
    <w:rsid w:val="00F969B9"/>
    <w:rsid w:val="00F97288"/>
    <w:rsid w:val="00FA03EC"/>
    <w:rsid w:val="00FA0EFA"/>
    <w:rsid w:val="00FA21C9"/>
    <w:rsid w:val="00FA29F0"/>
    <w:rsid w:val="00FA4A62"/>
    <w:rsid w:val="00FA4FFA"/>
    <w:rsid w:val="00FA5AD6"/>
    <w:rsid w:val="00FA5FDF"/>
    <w:rsid w:val="00FA7380"/>
    <w:rsid w:val="00FB0BCF"/>
    <w:rsid w:val="00FB1C4B"/>
    <w:rsid w:val="00FB28ED"/>
    <w:rsid w:val="00FB2DC1"/>
    <w:rsid w:val="00FB377E"/>
    <w:rsid w:val="00FB37D4"/>
    <w:rsid w:val="00FB4548"/>
    <w:rsid w:val="00FB4F0B"/>
    <w:rsid w:val="00FB6495"/>
    <w:rsid w:val="00FB6689"/>
    <w:rsid w:val="00FB6702"/>
    <w:rsid w:val="00FC0AAA"/>
    <w:rsid w:val="00FC26D6"/>
    <w:rsid w:val="00FC429B"/>
    <w:rsid w:val="00FC43BB"/>
    <w:rsid w:val="00FC5ADF"/>
    <w:rsid w:val="00FC5EFB"/>
    <w:rsid w:val="00FC69DD"/>
    <w:rsid w:val="00FC6E33"/>
    <w:rsid w:val="00FD06E9"/>
    <w:rsid w:val="00FD07B6"/>
    <w:rsid w:val="00FD09F5"/>
    <w:rsid w:val="00FD29F7"/>
    <w:rsid w:val="00FD411B"/>
    <w:rsid w:val="00FD6DC0"/>
    <w:rsid w:val="00FD6EEB"/>
    <w:rsid w:val="00FE07AF"/>
    <w:rsid w:val="00FE1FB9"/>
    <w:rsid w:val="00FE2881"/>
    <w:rsid w:val="00FE2E07"/>
    <w:rsid w:val="00FE3B16"/>
    <w:rsid w:val="00FE472D"/>
    <w:rsid w:val="00FE6763"/>
    <w:rsid w:val="00FE6B4E"/>
    <w:rsid w:val="00FE7D18"/>
    <w:rsid w:val="00FF01F5"/>
    <w:rsid w:val="00FF027C"/>
    <w:rsid w:val="00FF07CE"/>
    <w:rsid w:val="00FF0A8D"/>
    <w:rsid w:val="00FF17D0"/>
    <w:rsid w:val="00FF2A4E"/>
    <w:rsid w:val="00FF6104"/>
    <w:rsid w:val="00FF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491"/>
    <w:pPr>
      <w:suppressAutoHyphens/>
      <w:spacing w:line="360" w:lineRule="auto"/>
      <w:jc w:val="both"/>
    </w:pPr>
    <w:rPr>
      <w:rFonts w:ascii="Courier New" w:eastAsia="Calibri" w:hAnsi="Courier New" w:cs="Courier New"/>
      <w:sz w:val="24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1168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11687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922A2F"/>
    <w:rPr>
      <w:sz w:val="20"/>
      <w:szCs w:val="20"/>
    </w:rPr>
  </w:style>
  <w:style w:type="character" w:styleId="Refdenotaderodap">
    <w:name w:val="footnote reference"/>
    <w:semiHidden/>
    <w:rsid w:val="00922A2F"/>
    <w:rPr>
      <w:vertAlign w:val="superscript"/>
    </w:rPr>
  </w:style>
  <w:style w:type="character" w:styleId="Nmerodepgina">
    <w:name w:val="page number"/>
    <w:basedOn w:val="Fontepargpadro"/>
    <w:rsid w:val="0039069D"/>
  </w:style>
  <w:style w:type="paragraph" w:styleId="Textodebalo">
    <w:name w:val="Balloon Text"/>
    <w:basedOn w:val="Normal"/>
    <w:link w:val="TextodebaloChar"/>
    <w:uiPriority w:val="99"/>
    <w:semiHidden/>
    <w:unhideWhenUsed/>
    <w:rsid w:val="004F0474"/>
    <w:rPr>
      <w:rFonts w:ascii="Tahoma" w:eastAsia="Times New Roman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F047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C65B6"/>
    <w:pPr>
      <w:ind w:left="708"/>
    </w:pPr>
  </w:style>
  <w:style w:type="paragraph" w:customStyle="1" w:styleId="Default">
    <w:name w:val="Default"/>
    <w:rsid w:val="00A454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E275B4"/>
    <w:rPr>
      <w:color w:val="0000FF"/>
      <w:u w:val="single"/>
    </w:rPr>
  </w:style>
  <w:style w:type="paragraph" w:customStyle="1" w:styleId="PargrafodaLista1">
    <w:name w:val="Parágrafo da Lista1"/>
    <w:basedOn w:val="Normal"/>
    <w:rsid w:val="000E4BF8"/>
    <w:pPr>
      <w:suppressAutoHyphens w:val="0"/>
      <w:ind w:left="720"/>
    </w:pPr>
    <w:rPr>
      <w:rFonts w:ascii="Sylfaen" w:eastAsia="Times New Roman" w:hAnsi="Sylfaen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8A2628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5758D"/>
  </w:style>
  <w:style w:type="table" w:styleId="Tabelacomgrade">
    <w:name w:val="Table Grid"/>
    <w:basedOn w:val="Tabelanormal"/>
    <w:uiPriority w:val="59"/>
    <w:rsid w:val="005009A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07B20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847158"/>
    <w:pPr>
      <w:widowControl w:val="0"/>
      <w:suppressAutoHyphens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47158"/>
    <w:rPr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0627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6072E-6342-47F7-9A2C-008FFC38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000101/2008-TC</vt:lpstr>
    </vt:vector>
  </TitlesOfParts>
  <Company>TCE-RN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000101/2008-TC</dc:title>
  <dc:creator>Tribunal de Contas do Estado</dc:creator>
  <cp:lastModifiedBy>13098063491</cp:lastModifiedBy>
  <cp:revision>2</cp:revision>
  <cp:lastPrinted>2024-06-05T17:39:00Z</cp:lastPrinted>
  <dcterms:created xsi:type="dcterms:W3CDTF">2024-06-10T11:18:00Z</dcterms:created>
  <dcterms:modified xsi:type="dcterms:W3CDTF">2024-06-10T11:18:00Z</dcterms:modified>
</cp:coreProperties>
</file>