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9F7" w:rsidRDefault="005269F7" w:rsidP="005269F7">
      <w:pPr>
        <w:jc w:val="both"/>
        <w:rPr>
          <w:rFonts w:ascii="Arial" w:hAnsi="Arial" w:cs="Arial"/>
        </w:rPr>
      </w:pPr>
      <w:r>
        <w:rPr>
          <w:rFonts w:ascii="Arial" w:hAnsi="Arial" w:cs="Arial"/>
          <w:b/>
        </w:rPr>
        <w:t>Processo nº:</w:t>
      </w:r>
      <w:r>
        <w:rPr>
          <w:rFonts w:ascii="Arial" w:hAnsi="Arial" w:cs="Arial"/>
        </w:rPr>
        <w:t xml:space="preserve"> 002534/2021-TC (Pleno)</w:t>
      </w:r>
    </w:p>
    <w:p w:rsidR="005269F7" w:rsidRDefault="005269F7" w:rsidP="005269F7">
      <w:pPr>
        <w:jc w:val="both"/>
        <w:rPr>
          <w:rFonts w:ascii="Arial" w:hAnsi="Arial" w:cs="Arial"/>
        </w:rPr>
      </w:pPr>
      <w:r>
        <w:rPr>
          <w:rFonts w:ascii="Arial" w:hAnsi="Arial" w:cs="Arial"/>
          <w:b/>
        </w:rPr>
        <w:t>Interessado:</w:t>
      </w:r>
      <w:r>
        <w:rPr>
          <w:rFonts w:ascii="Arial" w:hAnsi="Arial" w:cs="Arial"/>
        </w:rPr>
        <w:t xml:space="preserve"> </w:t>
      </w:r>
      <w:proofErr w:type="spellStart"/>
      <w:r>
        <w:rPr>
          <w:rFonts w:ascii="Arial" w:hAnsi="Arial" w:cs="Arial"/>
        </w:rPr>
        <w:t>Assembleia</w:t>
      </w:r>
      <w:proofErr w:type="spellEnd"/>
      <w:r>
        <w:rPr>
          <w:rFonts w:ascii="Arial" w:hAnsi="Arial" w:cs="Arial"/>
        </w:rPr>
        <w:t xml:space="preserve"> Legislativa do Estado do RN / Governo do Estado do RN</w:t>
      </w:r>
    </w:p>
    <w:p w:rsidR="005269F7" w:rsidRDefault="005269F7" w:rsidP="005269F7">
      <w:pPr>
        <w:jc w:val="both"/>
        <w:rPr>
          <w:rFonts w:ascii="Arial" w:hAnsi="Arial" w:cs="Arial"/>
          <w:b/>
        </w:rPr>
      </w:pPr>
      <w:r>
        <w:rPr>
          <w:rFonts w:ascii="Arial" w:hAnsi="Arial" w:cs="Arial"/>
          <w:b/>
        </w:rPr>
        <w:t xml:space="preserve">Conselheiro Relator: </w:t>
      </w:r>
      <w:r>
        <w:rPr>
          <w:rFonts w:ascii="Arial" w:hAnsi="Arial" w:cs="Arial"/>
        </w:rPr>
        <w:t>Antonio Gilberto de Oliveira Jales</w:t>
      </w:r>
    </w:p>
    <w:p w:rsidR="005269F7" w:rsidRPr="005269F7" w:rsidRDefault="005269F7" w:rsidP="005269F7">
      <w:pPr>
        <w:jc w:val="both"/>
        <w:rPr>
          <w:rFonts w:ascii="Arial" w:hAnsi="Arial" w:cs="Arial"/>
          <w:iCs/>
        </w:rPr>
      </w:pPr>
      <w:r>
        <w:rPr>
          <w:rFonts w:ascii="Arial" w:hAnsi="Arial" w:cs="Arial"/>
          <w:b/>
        </w:rPr>
        <w:t xml:space="preserve">Conselheiro </w:t>
      </w:r>
      <w:proofErr w:type="spellStart"/>
      <w:r>
        <w:rPr>
          <w:rFonts w:ascii="Arial" w:hAnsi="Arial" w:cs="Arial"/>
          <w:b/>
        </w:rPr>
        <w:t>Vistor</w:t>
      </w:r>
      <w:proofErr w:type="spellEnd"/>
      <w:r>
        <w:rPr>
          <w:rFonts w:ascii="Arial" w:hAnsi="Arial" w:cs="Arial"/>
          <w:b/>
        </w:rPr>
        <w:t>:</w:t>
      </w:r>
      <w:r>
        <w:rPr>
          <w:rFonts w:ascii="Arial" w:hAnsi="Arial" w:cs="Arial"/>
        </w:rPr>
        <w:t xml:space="preserve"> George Montenegro Soares</w:t>
      </w:r>
    </w:p>
    <w:p w:rsidR="005269F7" w:rsidRPr="005269F7" w:rsidRDefault="005269F7" w:rsidP="00F42E61">
      <w:pPr>
        <w:jc w:val="both"/>
        <w:rPr>
          <w:rFonts w:ascii="Arial" w:hAnsi="Arial" w:cs="Arial"/>
          <w:iCs/>
        </w:rPr>
      </w:pPr>
    </w:p>
    <w:p w:rsidR="00F42E61" w:rsidRPr="00F42E61" w:rsidRDefault="00F42E61" w:rsidP="00F42E61">
      <w:pPr>
        <w:jc w:val="both"/>
        <w:rPr>
          <w:rFonts w:ascii="Arial" w:hAnsi="Arial" w:cs="Arial"/>
          <w:i/>
          <w:iCs/>
        </w:rPr>
      </w:pPr>
      <w:r>
        <w:rPr>
          <w:rFonts w:ascii="Arial" w:hAnsi="Arial" w:cs="Arial"/>
          <w:i/>
          <w:iCs/>
        </w:rPr>
        <w:t>“</w:t>
      </w:r>
      <w:r w:rsidRPr="00F42E61">
        <w:rPr>
          <w:rFonts w:ascii="Arial" w:hAnsi="Arial" w:cs="Arial"/>
          <w:i/>
          <w:iCs/>
        </w:rPr>
        <w:t>Embora tenha votado inicialmente acompanhando o Relator original,</w:t>
      </w:r>
      <w:r w:rsidR="009B0027">
        <w:rPr>
          <w:rFonts w:ascii="Arial" w:hAnsi="Arial" w:cs="Arial"/>
          <w:i/>
          <w:iCs/>
        </w:rPr>
        <w:t xml:space="preserve"> Conselheiro Gilberto Jales,</w:t>
      </w:r>
      <w:r w:rsidRPr="00F42E61">
        <w:rPr>
          <w:rFonts w:ascii="Arial" w:hAnsi="Arial" w:cs="Arial"/>
          <w:i/>
          <w:iCs/>
        </w:rPr>
        <w:t xml:space="preserve"> após ouvir a argumentação do voto divergente apresentado pelo Conselheiro </w:t>
      </w:r>
      <w:r w:rsidR="009B0027">
        <w:rPr>
          <w:rFonts w:ascii="Arial" w:hAnsi="Arial" w:cs="Arial"/>
          <w:i/>
          <w:iCs/>
        </w:rPr>
        <w:t xml:space="preserve">George Soares e as observações feitas pelo Conselheiro </w:t>
      </w:r>
      <w:r w:rsidRPr="00F42E61">
        <w:rPr>
          <w:rFonts w:ascii="Arial" w:hAnsi="Arial" w:cs="Arial"/>
          <w:i/>
          <w:iCs/>
        </w:rPr>
        <w:t>Antonio Ed</w:t>
      </w:r>
      <w:r w:rsidR="009B0027">
        <w:rPr>
          <w:rFonts w:ascii="Arial" w:hAnsi="Arial" w:cs="Arial"/>
          <w:i/>
          <w:iCs/>
        </w:rPr>
        <w:t xml:space="preserve"> em seu voto</w:t>
      </w:r>
      <w:r w:rsidRPr="00F42E61">
        <w:rPr>
          <w:rFonts w:ascii="Arial" w:hAnsi="Arial" w:cs="Arial"/>
          <w:i/>
          <w:iCs/>
        </w:rPr>
        <w:t xml:space="preserve">, entendo necessário rever o meu posicionamento. </w:t>
      </w:r>
    </w:p>
    <w:p w:rsidR="00F42E61" w:rsidRPr="00F42E61" w:rsidRDefault="00F42E61" w:rsidP="00F42E61">
      <w:pPr>
        <w:jc w:val="both"/>
        <w:rPr>
          <w:rFonts w:ascii="Arial" w:hAnsi="Arial" w:cs="Arial"/>
          <w:i/>
          <w:iCs/>
        </w:rPr>
      </w:pPr>
      <w:r w:rsidRPr="00F42E61">
        <w:rPr>
          <w:rFonts w:ascii="Arial" w:hAnsi="Arial" w:cs="Arial"/>
          <w:i/>
          <w:iCs/>
        </w:rPr>
        <w:t>Preambularmente, destaco que, em se tratando de contas de governo, compreendo que o parecer deve assinalar todas as impropriedades constatadas na instrução técnica da prestação de contas. Contudo, para a elaboração da conclusão do parecer técnico desta Corte julgo imprescindível que cada uma das irregularidades constatadas seja avaliada sob a perspectiva de sua gravidade. Ao meu sentir, essa avaliação deverá ser qualitativa, de modo a se determinar qual o potencial ofensivo de cada uma das falhas de per si.</w:t>
      </w:r>
    </w:p>
    <w:p w:rsidR="00F42E61" w:rsidRPr="00F42E61" w:rsidRDefault="00F42E61" w:rsidP="00F42E61">
      <w:pPr>
        <w:jc w:val="both"/>
        <w:rPr>
          <w:rFonts w:ascii="Arial" w:hAnsi="Arial" w:cs="Arial"/>
          <w:i/>
          <w:iCs/>
        </w:rPr>
      </w:pPr>
      <w:r w:rsidRPr="00F42E61">
        <w:rPr>
          <w:rFonts w:ascii="Arial" w:hAnsi="Arial" w:cs="Arial"/>
          <w:i/>
          <w:iCs/>
        </w:rPr>
        <w:t>Baseado nessas premissas</w:t>
      </w:r>
      <w:proofErr w:type="gramStart"/>
      <w:r w:rsidRPr="00F42E61">
        <w:rPr>
          <w:rFonts w:ascii="Arial" w:hAnsi="Arial" w:cs="Arial"/>
          <w:i/>
          <w:iCs/>
        </w:rPr>
        <w:t>, entendo</w:t>
      </w:r>
      <w:proofErr w:type="gramEnd"/>
      <w:r w:rsidRPr="00F42E61">
        <w:rPr>
          <w:rFonts w:ascii="Arial" w:hAnsi="Arial" w:cs="Arial"/>
          <w:i/>
          <w:iCs/>
        </w:rPr>
        <w:t xml:space="preserve"> que, de fato, a intempestividade da avaliação </w:t>
      </w:r>
      <w:r w:rsidR="00375CE4">
        <w:rPr>
          <w:rFonts w:ascii="Arial" w:hAnsi="Arial" w:cs="Arial"/>
          <w:i/>
          <w:iCs/>
        </w:rPr>
        <w:t>natural</w:t>
      </w:r>
      <w:r w:rsidRPr="00F42E61">
        <w:rPr>
          <w:rFonts w:ascii="Arial" w:hAnsi="Arial" w:cs="Arial"/>
          <w:i/>
          <w:iCs/>
        </w:rPr>
        <w:t xml:space="preserve"> não tem a gravidade necessária para ser compreendida como elemento motivador de uma desaprovação de contas de governo, por compreender que, em se tratando de atraso, a atuação desta Corte se daria em processo autônomo de apuração de responsabilidade. Registro, por oportuno, que outra seria minha compreensão caso se tratasse de omissão, quando então restaria configurada uma irregularidade insanável.</w:t>
      </w:r>
    </w:p>
    <w:p w:rsidR="00F42E61" w:rsidRPr="00F42E61" w:rsidRDefault="00F42E61" w:rsidP="00F42E61">
      <w:pPr>
        <w:jc w:val="both"/>
        <w:rPr>
          <w:rFonts w:ascii="Arial" w:hAnsi="Arial" w:cs="Arial"/>
          <w:i/>
          <w:iCs/>
        </w:rPr>
      </w:pPr>
      <w:r w:rsidRPr="00F42E61">
        <w:rPr>
          <w:rFonts w:ascii="Arial" w:hAnsi="Arial" w:cs="Arial"/>
          <w:i/>
          <w:iCs/>
        </w:rPr>
        <w:t>Quanto ao investimento feito pela Empresa Potiguar de Gás</w:t>
      </w:r>
      <w:r w:rsidR="00DB6A11">
        <w:rPr>
          <w:rFonts w:ascii="Arial" w:hAnsi="Arial" w:cs="Arial"/>
          <w:i/>
          <w:iCs/>
        </w:rPr>
        <w:t xml:space="preserve"> – </w:t>
      </w:r>
      <w:proofErr w:type="spellStart"/>
      <w:r w:rsidR="00DB6A11">
        <w:rPr>
          <w:rFonts w:ascii="Arial" w:hAnsi="Arial" w:cs="Arial"/>
          <w:i/>
          <w:iCs/>
        </w:rPr>
        <w:t>Potigás</w:t>
      </w:r>
      <w:proofErr w:type="spellEnd"/>
      <w:r w:rsidR="00DB6A11">
        <w:rPr>
          <w:rFonts w:ascii="Arial" w:hAnsi="Arial" w:cs="Arial"/>
          <w:i/>
          <w:iCs/>
        </w:rPr>
        <w:t>,</w:t>
      </w:r>
      <w:r w:rsidRPr="00F42E61">
        <w:rPr>
          <w:rFonts w:ascii="Arial" w:hAnsi="Arial" w:cs="Arial"/>
          <w:i/>
          <w:iCs/>
        </w:rPr>
        <w:t xml:space="preserve"> em desacordo com o orçamento aprovado para o exercício, compreendo </w:t>
      </w:r>
      <w:r w:rsidR="00AA1B5B">
        <w:rPr>
          <w:rFonts w:ascii="Arial" w:hAnsi="Arial" w:cs="Arial"/>
          <w:i/>
          <w:iCs/>
        </w:rPr>
        <w:t>que também não pode ensejar a desa</w:t>
      </w:r>
      <w:r w:rsidRPr="00F42E61">
        <w:rPr>
          <w:rFonts w:ascii="Arial" w:hAnsi="Arial" w:cs="Arial"/>
          <w:i/>
          <w:iCs/>
        </w:rPr>
        <w:t xml:space="preserve">provação das contas anuais de governo </w:t>
      </w:r>
      <w:proofErr w:type="gramStart"/>
      <w:r w:rsidRPr="00F42E61">
        <w:rPr>
          <w:rFonts w:ascii="Arial" w:hAnsi="Arial" w:cs="Arial"/>
          <w:i/>
          <w:iCs/>
        </w:rPr>
        <w:t>da Chefe</w:t>
      </w:r>
      <w:proofErr w:type="gramEnd"/>
      <w:r w:rsidRPr="00F42E61">
        <w:rPr>
          <w:rFonts w:ascii="Arial" w:hAnsi="Arial" w:cs="Arial"/>
          <w:i/>
          <w:iCs/>
        </w:rPr>
        <w:t xml:space="preserve"> do Poder Executivo, em razão da autonomia administrativa e financeira de que goza a sociedade de economia mista, cujos atos não sofrem ingerência da Governadora.</w:t>
      </w:r>
    </w:p>
    <w:p w:rsidR="00F42E61" w:rsidRPr="00F42E61" w:rsidRDefault="00F42E61" w:rsidP="00F42E61">
      <w:pPr>
        <w:jc w:val="both"/>
        <w:rPr>
          <w:rFonts w:ascii="Arial" w:hAnsi="Arial" w:cs="Arial"/>
          <w:i/>
          <w:iCs/>
        </w:rPr>
      </w:pPr>
      <w:r w:rsidRPr="00F42E61">
        <w:rPr>
          <w:rFonts w:ascii="Arial" w:hAnsi="Arial" w:cs="Arial"/>
          <w:i/>
          <w:iCs/>
        </w:rPr>
        <w:t xml:space="preserve"> Quanto a não recondução da despesa com pessoal ao limite legal, entendo que existe dúvida razoável quanto </w:t>
      </w:r>
      <w:r w:rsidR="004D3DF4" w:rsidRPr="00F42E61">
        <w:rPr>
          <w:rFonts w:ascii="Arial" w:hAnsi="Arial" w:cs="Arial"/>
          <w:i/>
          <w:iCs/>
        </w:rPr>
        <w:t>à</w:t>
      </w:r>
      <w:r w:rsidRPr="00F42E61">
        <w:rPr>
          <w:rFonts w:ascii="Arial" w:hAnsi="Arial" w:cs="Arial"/>
          <w:i/>
          <w:iCs/>
        </w:rPr>
        <w:t xml:space="preserve"> suspensão do prazo, haja vista a decretação de calamidade financeira reconhecida pelo Legislativo Estadual, e ainda quanto ao exato percentual da receita corrente líquida compr</w:t>
      </w:r>
      <w:r w:rsidR="00963D8A">
        <w:rPr>
          <w:rFonts w:ascii="Arial" w:hAnsi="Arial" w:cs="Arial"/>
          <w:i/>
          <w:iCs/>
        </w:rPr>
        <w:t>eendida</w:t>
      </w:r>
      <w:r w:rsidRPr="00F42E61">
        <w:rPr>
          <w:rFonts w:ascii="Arial" w:hAnsi="Arial" w:cs="Arial"/>
          <w:i/>
          <w:iCs/>
        </w:rPr>
        <w:t xml:space="preserve"> no exercício 2019, uma vez que despesas do exercício </w:t>
      </w:r>
      <w:r w:rsidR="00963D8A">
        <w:rPr>
          <w:rFonts w:ascii="Arial" w:hAnsi="Arial" w:cs="Arial"/>
          <w:i/>
          <w:iCs/>
        </w:rPr>
        <w:t xml:space="preserve">de </w:t>
      </w:r>
      <w:r w:rsidRPr="00F42E61">
        <w:rPr>
          <w:rFonts w:ascii="Arial" w:hAnsi="Arial" w:cs="Arial"/>
          <w:i/>
          <w:iCs/>
        </w:rPr>
        <w:t>2018 foram assumidas no período sob exame.</w:t>
      </w:r>
    </w:p>
    <w:p w:rsidR="00F42E61" w:rsidRPr="00F42E61" w:rsidRDefault="00F42E61" w:rsidP="00F42E61">
      <w:pPr>
        <w:jc w:val="both"/>
        <w:rPr>
          <w:rFonts w:ascii="Arial" w:hAnsi="Arial" w:cs="Arial"/>
          <w:i/>
          <w:iCs/>
        </w:rPr>
      </w:pPr>
      <w:r w:rsidRPr="00F42E61">
        <w:rPr>
          <w:rFonts w:ascii="Arial" w:hAnsi="Arial" w:cs="Arial"/>
          <w:i/>
          <w:iCs/>
        </w:rPr>
        <w:lastRenderedPageBreak/>
        <w:t xml:space="preserve">Por sua vez, me filio </w:t>
      </w:r>
      <w:r w:rsidR="002D2EB8" w:rsidRPr="00F42E61">
        <w:rPr>
          <w:rFonts w:ascii="Arial" w:hAnsi="Arial" w:cs="Arial"/>
          <w:i/>
          <w:iCs/>
        </w:rPr>
        <w:t>à</w:t>
      </w:r>
      <w:r w:rsidRPr="00F42E61">
        <w:rPr>
          <w:rFonts w:ascii="Arial" w:hAnsi="Arial" w:cs="Arial"/>
          <w:i/>
          <w:iCs/>
        </w:rPr>
        <w:t xml:space="preserve"> possibilidade de mitigação da gravidade da concessão de benefícios fiscais em montante superior ao previsto </w:t>
      </w:r>
      <w:r w:rsidR="002D2EB8">
        <w:rPr>
          <w:rFonts w:ascii="Arial" w:hAnsi="Arial" w:cs="Arial"/>
          <w:i/>
          <w:iCs/>
        </w:rPr>
        <w:t>ao exame</w:t>
      </w:r>
      <w:r w:rsidRPr="00F42E61">
        <w:rPr>
          <w:rFonts w:ascii="Arial" w:hAnsi="Arial" w:cs="Arial"/>
          <w:i/>
          <w:iCs/>
        </w:rPr>
        <w:t xml:space="preserve"> de metas fiscais, por considerar como atenuante, o </w:t>
      </w:r>
      <w:proofErr w:type="spellStart"/>
      <w:r w:rsidRPr="00F42E61">
        <w:rPr>
          <w:rFonts w:ascii="Arial" w:hAnsi="Arial" w:cs="Arial"/>
          <w:i/>
          <w:iCs/>
        </w:rPr>
        <w:t>atingimento</w:t>
      </w:r>
      <w:proofErr w:type="spellEnd"/>
      <w:r w:rsidRPr="00F42E61">
        <w:rPr>
          <w:rFonts w:ascii="Arial" w:hAnsi="Arial" w:cs="Arial"/>
          <w:i/>
          <w:iCs/>
        </w:rPr>
        <w:t xml:space="preserve"> dos resultados primário e </w:t>
      </w:r>
      <w:proofErr w:type="gramStart"/>
      <w:r w:rsidRPr="00F42E61">
        <w:rPr>
          <w:rFonts w:ascii="Arial" w:hAnsi="Arial" w:cs="Arial"/>
          <w:i/>
          <w:iCs/>
        </w:rPr>
        <w:t>nominal inicialmente previstos</w:t>
      </w:r>
      <w:proofErr w:type="gramEnd"/>
      <w:r w:rsidRPr="00F42E61">
        <w:rPr>
          <w:rFonts w:ascii="Arial" w:hAnsi="Arial" w:cs="Arial"/>
          <w:i/>
          <w:iCs/>
        </w:rPr>
        <w:t xml:space="preserve">. </w:t>
      </w:r>
    </w:p>
    <w:p w:rsidR="00F42E61" w:rsidRPr="00F42E61" w:rsidRDefault="00F42E61" w:rsidP="00F42E61">
      <w:pPr>
        <w:jc w:val="both"/>
        <w:rPr>
          <w:rFonts w:ascii="Arial" w:hAnsi="Arial" w:cs="Arial"/>
          <w:i/>
          <w:iCs/>
        </w:rPr>
      </w:pPr>
      <w:r w:rsidRPr="00F42E61">
        <w:rPr>
          <w:rFonts w:ascii="Arial" w:hAnsi="Arial" w:cs="Arial"/>
          <w:i/>
          <w:iCs/>
        </w:rPr>
        <w:t xml:space="preserve">No que </w:t>
      </w:r>
      <w:proofErr w:type="spellStart"/>
      <w:r w:rsidRPr="00F42E61">
        <w:rPr>
          <w:rFonts w:ascii="Arial" w:hAnsi="Arial" w:cs="Arial"/>
          <w:i/>
          <w:iCs/>
        </w:rPr>
        <w:t>pertine</w:t>
      </w:r>
      <w:proofErr w:type="spellEnd"/>
      <w:r w:rsidRPr="00F42E61">
        <w:rPr>
          <w:rFonts w:ascii="Arial" w:hAnsi="Arial" w:cs="Arial"/>
          <w:i/>
          <w:iCs/>
        </w:rPr>
        <w:t xml:space="preserve"> ao cancelamento de restos a pagar processados, em que pese não terem sido objeto de aferição pelo corpo técnico, entendo que as justificativas para a medida excepcional se mostram plausíveis e gozam de presunçã</w:t>
      </w:r>
      <w:r w:rsidR="005951A7">
        <w:rPr>
          <w:rFonts w:ascii="Arial" w:hAnsi="Arial" w:cs="Arial"/>
          <w:i/>
          <w:iCs/>
        </w:rPr>
        <w:t>o de veracidade atribuída pelo R</w:t>
      </w:r>
      <w:r w:rsidRPr="00F42E61">
        <w:rPr>
          <w:rFonts w:ascii="Arial" w:hAnsi="Arial" w:cs="Arial"/>
          <w:i/>
          <w:iCs/>
        </w:rPr>
        <w:t>elator do Voto Divergente.</w:t>
      </w:r>
    </w:p>
    <w:p w:rsidR="00F42E61" w:rsidRPr="00F42E61" w:rsidRDefault="00F42E61" w:rsidP="00F42E61">
      <w:pPr>
        <w:jc w:val="both"/>
        <w:rPr>
          <w:rFonts w:ascii="Arial" w:hAnsi="Arial" w:cs="Arial"/>
          <w:i/>
          <w:iCs/>
        </w:rPr>
      </w:pPr>
      <w:r w:rsidRPr="00F42E61">
        <w:rPr>
          <w:rFonts w:ascii="Arial" w:hAnsi="Arial" w:cs="Arial"/>
          <w:i/>
          <w:iCs/>
        </w:rPr>
        <w:t xml:space="preserve">Por fim, em relação ao aumento da despesa com pessoal em situação de </w:t>
      </w:r>
      <w:proofErr w:type="spellStart"/>
      <w:r w:rsidRPr="00F42E61">
        <w:rPr>
          <w:rFonts w:ascii="Arial" w:hAnsi="Arial" w:cs="Arial"/>
          <w:i/>
          <w:iCs/>
        </w:rPr>
        <w:t>extrapolamento</w:t>
      </w:r>
      <w:proofErr w:type="spellEnd"/>
      <w:r w:rsidRPr="00F42E61">
        <w:rPr>
          <w:rFonts w:ascii="Arial" w:hAnsi="Arial" w:cs="Arial"/>
          <w:i/>
          <w:iCs/>
        </w:rPr>
        <w:t xml:space="preserve"> do limite legal e em situação de calamidade financeira, entendo pertinentes os atenuantes assinalados no voto divergente. Assim me posiciono por entender que também existe dúvida razoável acerca da abrangência da aplicação do piso salarial dos profissionais do magistério e que os efeitos financeiros da elevação remuneratória dos policiais militares foram postergados para o exercício seguinte. </w:t>
      </w:r>
    </w:p>
    <w:p w:rsidR="00F42E61" w:rsidRPr="00F42E61" w:rsidRDefault="00F42E61" w:rsidP="00F42E61">
      <w:pPr>
        <w:jc w:val="both"/>
        <w:rPr>
          <w:rFonts w:ascii="Arial" w:hAnsi="Arial" w:cs="Arial"/>
          <w:i/>
          <w:iCs/>
        </w:rPr>
      </w:pPr>
      <w:r w:rsidRPr="00F42E61">
        <w:rPr>
          <w:rFonts w:ascii="Arial" w:hAnsi="Arial" w:cs="Arial"/>
          <w:i/>
          <w:iCs/>
        </w:rPr>
        <w:t xml:space="preserve">Neste ponto, remanesce como irregularidade, portanto, apenas o incremento remuneratório dos Procuradores do Estado, </w:t>
      </w:r>
      <w:proofErr w:type="gramStart"/>
      <w:r w:rsidRPr="00F42E61">
        <w:rPr>
          <w:rFonts w:ascii="Arial" w:hAnsi="Arial" w:cs="Arial"/>
          <w:i/>
          <w:iCs/>
        </w:rPr>
        <w:t>o qual entendo</w:t>
      </w:r>
      <w:proofErr w:type="gramEnd"/>
      <w:r w:rsidRPr="00F42E61">
        <w:rPr>
          <w:rFonts w:ascii="Arial" w:hAnsi="Arial" w:cs="Arial"/>
          <w:i/>
          <w:iCs/>
        </w:rPr>
        <w:t xml:space="preserve"> que não se confunde com revisão geral anual, haja vista que foi limitado a uma única categoria e considerou perdas inflacionárias atribuídas a um período de 04 (quatro) anos. </w:t>
      </w:r>
    </w:p>
    <w:p w:rsidR="00F42E61" w:rsidRPr="00F42E61" w:rsidRDefault="00F42E61" w:rsidP="00F42E61">
      <w:pPr>
        <w:jc w:val="both"/>
        <w:rPr>
          <w:rFonts w:ascii="Arial" w:hAnsi="Arial" w:cs="Arial"/>
          <w:i/>
          <w:iCs/>
        </w:rPr>
      </w:pPr>
      <w:r w:rsidRPr="00F42E61">
        <w:rPr>
          <w:rFonts w:ascii="Arial" w:hAnsi="Arial" w:cs="Arial"/>
          <w:i/>
          <w:iCs/>
        </w:rPr>
        <w:t>No entanto, compreendo que essa irregularidade, de forma isolada, não possui o potencial ofensivo nece</w:t>
      </w:r>
      <w:r w:rsidR="002259A2">
        <w:rPr>
          <w:rFonts w:ascii="Arial" w:hAnsi="Arial" w:cs="Arial"/>
          <w:i/>
          <w:iCs/>
        </w:rPr>
        <w:t>ssário para motivar a emissão do</w:t>
      </w:r>
      <w:r w:rsidR="002259A2" w:rsidRPr="00F42E61">
        <w:rPr>
          <w:rFonts w:ascii="Arial" w:hAnsi="Arial" w:cs="Arial"/>
          <w:i/>
          <w:iCs/>
        </w:rPr>
        <w:t xml:space="preserve"> parecer desfavorável à aprovação</w:t>
      </w:r>
      <w:r w:rsidRPr="00F42E61">
        <w:rPr>
          <w:rFonts w:ascii="Arial" w:hAnsi="Arial" w:cs="Arial"/>
          <w:i/>
          <w:iCs/>
        </w:rPr>
        <w:t xml:space="preserve"> das contas de um exercício. </w:t>
      </w:r>
    </w:p>
    <w:p w:rsidR="00F42E61" w:rsidRPr="00F42E61" w:rsidRDefault="00F42E61" w:rsidP="00F42E61">
      <w:pPr>
        <w:jc w:val="both"/>
        <w:rPr>
          <w:rFonts w:ascii="Arial" w:hAnsi="Arial" w:cs="Arial"/>
          <w:i/>
          <w:iCs/>
        </w:rPr>
      </w:pPr>
      <w:r w:rsidRPr="00F42E61">
        <w:rPr>
          <w:rFonts w:ascii="Arial" w:hAnsi="Arial" w:cs="Arial"/>
          <w:i/>
          <w:iCs/>
        </w:rPr>
        <w:t xml:space="preserve">Portanto, pelas razões que agora expus, entendo mais adequado ao caso concreto, </w:t>
      </w:r>
      <w:r w:rsidR="00E66CA0">
        <w:rPr>
          <w:rFonts w:ascii="Arial" w:hAnsi="Arial" w:cs="Arial"/>
          <w:i/>
          <w:iCs/>
        </w:rPr>
        <w:t xml:space="preserve">acompanhando os Conselheiros George Soares, Antonio Ed e Paulo Roberto, </w:t>
      </w:r>
      <w:r w:rsidRPr="00F42E61">
        <w:rPr>
          <w:rFonts w:ascii="Arial" w:hAnsi="Arial" w:cs="Arial"/>
          <w:i/>
          <w:iCs/>
        </w:rPr>
        <w:t xml:space="preserve">votar pela emissão de parecer prévio favorável a aprovação com ressalvas das contas anuais de governo </w:t>
      </w:r>
      <w:proofErr w:type="gramStart"/>
      <w:r w:rsidRPr="00F42E61">
        <w:rPr>
          <w:rFonts w:ascii="Arial" w:hAnsi="Arial" w:cs="Arial"/>
          <w:i/>
          <w:iCs/>
        </w:rPr>
        <w:t>da Chefe</w:t>
      </w:r>
      <w:proofErr w:type="gramEnd"/>
      <w:r w:rsidRPr="00F42E61">
        <w:rPr>
          <w:rFonts w:ascii="Arial" w:hAnsi="Arial" w:cs="Arial"/>
          <w:i/>
          <w:iCs/>
        </w:rPr>
        <w:t xml:space="preserve"> do Poder Executivo do Estado do R</w:t>
      </w:r>
      <w:r w:rsidR="00E66CA0">
        <w:rPr>
          <w:rFonts w:ascii="Arial" w:hAnsi="Arial" w:cs="Arial"/>
          <w:i/>
          <w:iCs/>
        </w:rPr>
        <w:t xml:space="preserve">io Grande do </w:t>
      </w:r>
      <w:r w:rsidRPr="00F42E61">
        <w:rPr>
          <w:rFonts w:ascii="Arial" w:hAnsi="Arial" w:cs="Arial"/>
          <w:i/>
          <w:iCs/>
        </w:rPr>
        <w:t>N</w:t>
      </w:r>
      <w:r w:rsidR="00E66CA0">
        <w:rPr>
          <w:rFonts w:ascii="Arial" w:hAnsi="Arial" w:cs="Arial"/>
          <w:i/>
          <w:iCs/>
        </w:rPr>
        <w:t>orte</w:t>
      </w:r>
      <w:r w:rsidRPr="00F42E61">
        <w:rPr>
          <w:rFonts w:ascii="Arial" w:hAnsi="Arial" w:cs="Arial"/>
          <w:i/>
          <w:iCs/>
        </w:rPr>
        <w:t>, referentes ao exercício 2019.</w:t>
      </w:r>
      <w:r>
        <w:rPr>
          <w:rFonts w:ascii="Arial" w:hAnsi="Arial" w:cs="Arial"/>
          <w:i/>
          <w:iCs/>
        </w:rPr>
        <w:t>”</w:t>
      </w:r>
    </w:p>
    <w:sectPr w:rsidR="00F42E61" w:rsidRPr="00F42E61" w:rsidSect="005013B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F42E61"/>
    <w:rsid w:val="002259A2"/>
    <w:rsid w:val="002D2EB8"/>
    <w:rsid w:val="00375CE4"/>
    <w:rsid w:val="004D3DF4"/>
    <w:rsid w:val="005013BC"/>
    <w:rsid w:val="005269F7"/>
    <w:rsid w:val="005951A7"/>
    <w:rsid w:val="00963D8A"/>
    <w:rsid w:val="00976370"/>
    <w:rsid w:val="009B0027"/>
    <w:rsid w:val="00AA1B5B"/>
    <w:rsid w:val="00DB6A11"/>
    <w:rsid w:val="00E66CA0"/>
    <w:rsid w:val="00ED6AF1"/>
    <w:rsid w:val="00F42E6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3BC"/>
  </w:style>
  <w:style w:type="paragraph" w:styleId="Ttulo1">
    <w:name w:val="heading 1"/>
    <w:basedOn w:val="Normal"/>
    <w:next w:val="Normal"/>
    <w:link w:val="Ttulo1Char"/>
    <w:uiPriority w:val="9"/>
    <w:qFormat/>
    <w:rsid w:val="00F42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42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42E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42E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42E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42E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42E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42E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42E6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42E6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42E6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42E6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42E6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42E6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42E6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42E6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42E6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42E61"/>
    <w:rPr>
      <w:rFonts w:eastAsiaTheme="majorEastAsia" w:cstheme="majorBidi"/>
      <w:color w:val="272727" w:themeColor="text1" w:themeTint="D8"/>
    </w:rPr>
  </w:style>
  <w:style w:type="paragraph" w:styleId="Ttulo">
    <w:name w:val="Title"/>
    <w:basedOn w:val="Normal"/>
    <w:next w:val="Normal"/>
    <w:link w:val="TtuloChar"/>
    <w:uiPriority w:val="10"/>
    <w:qFormat/>
    <w:rsid w:val="00F42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42E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42E6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42E6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42E61"/>
    <w:pPr>
      <w:spacing w:before="160"/>
      <w:jc w:val="center"/>
    </w:pPr>
    <w:rPr>
      <w:i/>
      <w:iCs/>
      <w:color w:val="404040" w:themeColor="text1" w:themeTint="BF"/>
    </w:rPr>
  </w:style>
  <w:style w:type="character" w:customStyle="1" w:styleId="CitaoChar">
    <w:name w:val="Citação Char"/>
    <w:basedOn w:val="Fontepargpadro"/>
    <w:link w:val="Citao"/>
    <w:uiPriority w:val="29"/>
    <w:rsid w:val="00F42E61"/>
    <w:rPr>
      <w:i/>
      <w:iCs/>
      <w:color w:val="404040" w:themeColor="text1" w:themeTint="BF"/>
    </w:rPr>
  </w:style>
  <w:style w:type="paragraph" w:styleId="PargrafodaLista">
    <w:name w:val="List Paragraph"/>
    <w:basedOn w:val="Normal"/>
    <w:uiPriority w:val="34"/>
    <w:qFormat/>
    <w:rsid w:val="00F42E61"/>
    <w:pPr>
      <w:ind w:left="720"/>
      <w:contextualSpacing/>
    </w:pPr>
  </w:style>
  <w:style w:type="character" w:styleId="nfaseIntensa">
    <w:name w:val="Intense Emphasis"/>
    <w:basedOn w:val="Fontepargpadro"/>
    <w:uiPriority w:val="21"/>
    <w:qFormat/>
    <w:rsid w:val="00F42E61"/>
    <w:rPr>
      <w:i/>
      <w:iCs/>
      <w:color w:val="0F4761" w:themeColor="accent1" w:themeShade="BF"/>
    </w:rPr>
  </w:style>
  <w:style w:type="paragraph" w:styleId="CitaoIntensa">
    <w:name w:val="Intense Quote"/>
    <w:basedOn w:val="Normal"/>
    <w:next w:val="Normal"/>
    <w:link w:val="CitaoIntensaChar"/>
    <w:uiPriority w:val="30"/>
    <w:qFormat/>
    <w:rsid w:val="00F42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42E61"/>
    <w:rPr>
      <w:i/>
      <w:iCs/>
      <w:color w:val="0F4761" w:themeColor="accent1" w:themeShade="BF"/>
    </w:rPr>
  </w:style>
  <w:style w:type="character" w:styleId="RefernciaIntensa">
    <w:name w:val="Intense Reference"/>
    <w:basedOn w:val="Fontepargpadro"/>
    <w:uiPriority w:val="32"/>
    <w:qFormat/>
    <w:rsid w:val="00F42E61"/>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2698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650</Words>
  <Characters>3515</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Mariz de Faria Neto</dc:creator>
  <cp:keywords/>
  <dc:description/>
  <cp:lastModifiedBy>91595711449</cp:lastModifiedBy>
  <cp:revision>17</cp:revision>
  <dcterms:created xsi:type="dcterms:W3CDTF">2025-11-17T14:19:00Z</dcterms:created>
  <dcterms:modified xsi:type="dcterms:W3CDTF">2025-11-24T15:06:00Z</dcterms:modified>
</cp:coreProperties>
</file>